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1F" w:rsidRPr="00EF66E8" w:rsidRDefault="0051011F" w:rsidP="0051011F">
      <w:pPr>
        <w:spacing w:after="0" w:line="240" w:lineRule="auto"/>
        <w:jc w:val="center"/>
        <w:rPr>
          <w:rFonts w:asciiTheme="majorHAnsi" w:hAnsiTheme="majorHAnsi"/>
          <w:b/>
          <w:sz w:val="40"/>
        </w:rPr>
      </w:pPr>
      <w:r w:rsidRPr="00EF66E8">
        <w:rPr>
          <w:rFonts w:asciiTheme="majorHAnsi" w:hAnsiTheme="majorHAnsi"/>
          <w:b/>
          <w:sz w:val="40"/>
        </w:rPr>
        <w:t>Financial Regulations</w:t>
      </w:r>
    </w:p>
    <w:p w:rsidR="0051011F" w:rsidRDefault="0051011F" w:rsidP="0051011F">
      <w:pPr>
        <w:spacing w:after="0" w:line="240" w:lineRule="auto"/>
        <w:jc w:val="center"/>
        <w:rPr>
          <w:rFonts w:asciiTheme="majorHAnsi" w:hAnsiTheme="majorHAnsi"/>
          <w:b/>
          <w:sz w:val="40"/>
        </w:rPr>
      </w:pPr>
      <w:r w:rsidRPr="00EF66E8">
        <w:rPr>
          <w:rFonts w:asciiTheme="majorHAnsi" w:hAnsiTheme="majorHAnsi"/>
          <w:b/>
          <w:sz w:val="40"/>
        </w:rPr>
        <w:t>Tamil Nadu State Chess Association</w:t>
      </w:r>
    </w:p>
    <w:p w:rsidR="009D4B63" w:rsidRDefault="0051011F" w:rsidP="0051011F">
      <w:pPr>
        <w:jc w:val="center"/>
        <w:rPr>
          <w:rFonts w:ascii="Verdana" w:hAnsi="Verdana"/>
          <w:b/>
          <w:szCs w:val="18"/>
          <w:u w:val="single"/>
        </w:rPr>
      </w:pPr>
      <w:r w:rsidRPr="002A20E5">
        <w:rPr>
          <w:rFonts w:ascii="Verdana" w:eastAsia="Calibri" w:hAnsi="Verdana" w:cs="Times New Roman"/>
          <w:b/>
          <w:szCs w:val="18"/>
          <w:u w:val="single"/>
        </w:rPr>
        <w:t xml:space="preserve">WITH EFFECT FROM </w:t>
      </w:r>
      <w:r>
        <w:rPr>
          <w:rFonts w:ascii="Verdana" w:hAnsi="Verdana"/>
          <w:b/>
          <w:szCs w:val="18"/>
          <w:u w:val="single"/>
        </w:rPr>
        <w:t>1</w:t>
      </w:r>
      <w:r>
        <w:rPr>
          <w:rFonts w:ascii="Verdana" w:eastAsia="Calibri" w:hAnsi="Verdana" w:cs="Times New Roman"/>
          <w:b/>
          <w:szCs w:val="18"/>
          <w:u w:val="single"/>
        </w:rPr>
        <w:t>.0</w:t>
      </w:r>
      <w:r>
        <w:rPr>
          <w:rFonts w:ascii="Verdana" w:hAnsi="Verdana"/>
          <w:b/>
          <w:szCs w:val="18"/>
          <w:u w:val="single"/>
        </w:rPr>
        <w:t>4</w:t>
      </w:r>
      <w:r>
        <w:rPr>
          <w:rFonts w:ascii="Verdana" w:eastAsia="Calibri" w:hAnsi="Verdana" w:cs="Times New Roman"/>
          <w:b/>
          <w:szCs w:val="18"/>
          <w:u w:val="single"/>
        </w:rPr>
        <w:t>.201</w:t>
      </w:r>
      <w:r>
        <w:rPr>
          <w:rFonts w:ascii="Verdana" w:hAnsi="Verdana"/>
          <w:b/>
          <w:szCs w:val="18"/>
          <w:u w:val="single"/>
        </w:rPr>
        <w:t>9</w:t>
      </w:r>
    </w:p>
    <w:p w:rsidR="0051011F" w:rsidRPr="0051011F" w:rsidRDefault="0051011F" w:rsidP="0051011F">
      <w:pPr>
        <w:pStyle w:val="ListParagraph"/>
        <w:numPr>
          <w:ilvl w:val="0"/>
          <w:numId w:val="1"/>
        </w:numPr>
        <w:tabs>
          <w:tab w:val="left" w:pos="780"/>
        </w:tabs>
        <w:spacing w:line="0" w:lineRule="atLeast"/>
        <w:ind w:left="522"/>
        <w:rPr>
          <w:rFonts w:asciiTheme="majorHAnsi" w:eastAsia="Cambria" w:hAnsiTheme="majorHAnsi"/>
          <w:b/>
          <w:sz w:val="26"/>
          <w:szCs w:val="24"/>
        </w:rPr>
      </w:pPr>
      <w:r w:rsidRPr="0051011F">
        <w:rPr>
          <w:rFonts w:asciiTheme="majorHAnsi" w:eastAsia="Cambria" w:hAnsiTheme="majorHAnsi"/>
          <w:b/>
          <w:sz w:val="26"/>
          <w:szCs w:val="24"/>
        </w:rPr>
        <w:t>The revenue of the Association will include</w:t>
      </w:r>
    </w:p>
    <w:p w:rsidR="0051011F" w:rsidRPr="001D3C3D" w:rsidRDefault="0051011F" w:rsidP="0051011F">
      <w:pPr>
        <w:pStyle w:val="ListParagraph"/>
        <w:ind w:left="432"/>
        <w:rPr>
          <w:rFonts w:asciiTheme="majorHAnsi" w:hAnsiTheme="majorHAnsi"/>
          <w:sz w:val="24"/>
        </w:rPr>
      </w:pP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Membership/ Subscription to be paid by Affiliated Associations/institutional Members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Entry fee to be paid by the Organizers of State championships/ State level tournaments.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Recognition Fees to be paid by the Organizers of State Championships/ State Level Tournaments / All India Tournaments/International Tournaments.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Registration Fees to be paid by the Organizers of State Championships/ State Level Tournaments / All India Tournaments/International Tournaments.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Other Fees to be paid by the Organizers of State Championships/ State Level Tournaments / All India Tournaments/International Tournaments.</w:t>
      </w:r>
    </w:p>
    <w:p w:rsidR="0051011F" w:rsidRPr="001D3C3D" w:rsidRDefault="0051011F" w:rsidP="0051011F">
      <w:pPr>
        <w:numPr>
          <w:ilvl w:val="0"/>
          <w:numId w:val="2"/>
        </w:numPr>
        <w:tabs>
          <w:tab w:val="left" w:pos="600"/>
        </w:tabs>
        <w:ind w:left="600" w:hanging="508"/>
        <w:jc w:val="both"/>
        <w:rPr>
          <w:rFonts w:asciiTheme="majorHAnsi" w:eastAsia="Cambria" w:hAnsiTheme="majorHAnsi"/>
          <w:sz w:val="24"/>
          <w:szCs w:val="24"/>
        </w:rPr>
      </w:pPr>
      <w:r w:rsidRPr="001D3C3D">
        <w:rPr>
          <w:rFonts w:asciiTheme="majorHAnsi" w:eastAsia="Cambria" w:hAnsiTheme="majorHAnsi"/>
          <w:sz w:val="24"/>
          <w:szCs w:val="24"/>
        </w:rPr>
        <w:t>Fee for the award of Certificates</w:t>
      </w:r>
    </w:p>
    <w:p w:rsidR="0051011F" w:rsidRPr="001D3C3D" w:rsidRDefault="0051011F" w:rsidP="0051011F">
      <w:pPr>
        <w:numPr>
          <w:ilvl w:val="0"/>
          <w:numId w:val="2"/>
        </w:numPr>
        <w:tabs>
          <w:tab w:val="left" w:pos="600"/>
        </w:tabs>
        <w:ind w:left="600" w:hanging="508"/>
        <w:jc w:val="both"/>
        <w:rPr>
          <w:rFonts w:asciiTheme="majorHAnsi" w:eastAsia="Cambria" w:hAnsiTheme="majorHAnsi"/>
          <w:sz w:val="24"/>
          <w:szCs w:val="24"/>
        </w:rPr>
      </w:pPr>
      <w:r w:rsidRPr="001D3C3D">
        <w:rPr>
          <w:rFonts w:asciiTheme="majorHAnsi" w:eastAsia="Cambria" w:hAnsiTheme="majorHAnsi"/>
          <w:sz w:val="24"/>
          <w:szCs w:val="24"/>
        </w:rPr>
        <w:t>Players / Arbiters / Coaches Registration fee</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Fees received for services rendered or rights granted by Association.</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Other contributions like sponsorship etc.</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TNSCA Website Promotion charges.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Interests on Deposits</w:t>
      </w:r>
    </w:p>
    <w:p w:rsidR="0051011F" w:rsidRPr="001D3C3D" w:rsidRDefault="0051011F" w:rsidP="0051011F">
      <w:pPr>
        <w:numPr>
          <w:ilvl w:val="0"/>
          <w:numId w:val="2"/>
        </w:numPr>
        <w:tabs>
          <w:tab w:val="left" w:pos="640"/>
        </w:tabs>
        <w:ind w:left="640" w:hanging="548"/>
        <w:jc w:val="both"/>
        <w:rPr>
          <w:rFonts w:asciiTheme="majorHAnsi" w:eastAsia="Cambria" w:hAnsiTheme="majorHAnsi"/>
          <w:sz w:val="24"/>
          <w:szCs w:val="24"/>
        </w:rPr>
      </w:pPr>
      <w:r w:rsidRPr="001D3C3D">
        <w:rPr>
          <w:rFonts w:asciiTheme="majorHAnsi" w:eastAsia="Cambria" w:hAnsiTheme="majorHAnsi"/>
          <w:sz w:val="24"/>
          <w:szCs w:val="24"/>
        </w:rPr>
        <w:t>Such other receipts as may be incidental or mandatory to the above.</w:t>
      </w:r>
    </w:p>
    <w:p w:rsidR="0051011F" w:rsidRDefault="0051011F" w:rsidP="0051011F"/>
    <w:p w:rsidR="0051011F" w:rsidRPr="0051011F" w:rsidRDefault="0051011F" w:rsidP="0051011F">
      <w:pPr>
        <w:spacing w:line="0" w:lineRule="atLeast"/>
        <w:ind w:left="180"/>
        <w:rPr>
          <w:rFonts w:asciiTheme="majorHAnsi" w:eastAsia="Cambria" w:hAnsiTheme="majorHAnsi"/>
          <w:b/>
          <w:sz w:val="26"/>
          <w:szCs w:val="24"/>
        </w:rPr>
      </w:pPr>
      <w:r w:rsidRPr="0051011F">
        <w:rPr>
          <w:rFonts w:asciiTheme="majorHAnsi" w:eastAsia="Cambria" w:hAnsiTheme="majorHAnsi"/>
          <w:b/>
          <w:sz w:val="26"/>
          <w:szCs w:val="24"/>
        </w:rPr>
        <w:t>B.  Affiliation Fee / Special Membership Fee:</w:t>
      </w:r>
    </w:p>
    <w:p w:rsidR="0051011F" w:rsidRPr="001D3C3D" w:rsidRDefault="0051011F" w:rsidP="0051011F">
      <w:pPr>
        <w:spacing w:line="0" w:lineRule="atLeast"/>
        <w:ind w:left="180"/>
        <w:jc w:val="both"/>
        <w:rPr>
          <w:rFonts w:asciiTheme="majorHAnsi" w:eastAsia="Cambria" w:hAnsiTheme="majorHAnsi"/>
          <w:sz w:val="24"/>
          <w:szCs w:val="24"/>
        </w:rPr>
      </w:pPr>
      <w:r w:rsidRPr="001D3C3D">
        <w:rPr>
          <w:rFonts w:asciiTheme="majorHAnsi" w:eastAsia="Cambria" w:hAnsiTheme="majorHAnsi"/>
          <w:sz w:val="24"/>
          <w:szCs w:val="24"/>
        </w:rPr>
        <w:t>Each affiliated members shall pay to the Association the annual subscription of ₹1000/- (Rupees One Thousand Only) between 1</w:t>
      </w:r>
      <w:r w:rsidRPr="001D3C3D">
        <w:rPr>
          <w:rFonts w:asciiTheme="majorHAnsi" w:eastAsia="Cambria" w:hAnsiTheme="majorHAnsi"/>
          <w:sz w:val="24"/>
          <w:szCs w:val="24"/>
          <w:vertAlign w:val="superscript"/>
        </w:rPr>
        <w:t>st</w:t>
      </w:r>
      <w:r w:rsidRPr="001D3C3D">
        <w:rPr>
          <w:rFonts w:asciiTheme="majorHAnsi" w:eastAsia="Cambria" w:hAnsiTheme="majorHAnsi"/>
          <w:sz w:val="24"/>
          <w:szCs w:val="24"/>
        </w:rPr>
        <w:t xml:space="preserve"> &amp; 15</w:t>
      </w:r>
      <w:r w:rsidRPr="001D3C3D">
        <w:rPr>
          <w:rFonts w:asciiTheme="majorHAnsi" w:eastAsia="Cambria" w:hAnsiTheme="majorHAnsi"/>
          <w:sz w:val="24"/>
          <w:szCs w:val="24"/>
          <w:vertAlign w:val="superscript"/>
        </w:rPr>
        <w:t>th</w:t>
      </w:r>
      <w:r w:rsidRPr="001D3C3D">
        <w:rPr>
          <w:rFonts w:asciiTheme="majorHAnsi" w:eastAsia="Cambria" w:hAnsiTheme="majorHAnsi"/>
          <w:sz w:val="24"/>
          <w:szCs w:val="24"/>
        </w:rPr>
        <w:t xml:space="preserve"> of April or with a fine of ₹100/- before 30</w:t>
      </w:r>
      <w:r w:rsidRPr="001D3C3D">
        <w:rPr>
          <w:rFonts w:asciiTheme="majorHAnsi" w:eastAsia="Cambria" w:hAnsiTheme="majorHAnsi"/>
          <w:sz w:val="24"/>
          <w:szCs w:val="24"/>
          <w:vertAlign w:val="superscript"/>
        </w:rPr>
        <w:t>th</w:t>
      </w:r>
      <w:r w:rsidRPr="001D3C3D">
        <w:rPr>
          <w:rFonts w:asciiTheme="majorHAnsi" w:eastAsia="Cambria" w:hAnsiTheme="majorHAnsi"/>
          <w:sz w:val="24"/>
          <w:szCs w:val="24"/>
        </w:rPr>
        <w:t xml:space="preserve"> April of that year. The annual subscription of ₹ 2,500/- for the Special Units/Institutional Members shall also be paid as above.</w:t>
      </w:r>
    </w:p>
    <w:p w:rsidR="0051011F" w:rsidRPr="001D3C3D" w:rsidRDefault="0051011F" w:rsidP="0051011F">
      <w:pPr>
        <w:pStyle w:val="ListParagraph"/>
        <w:ind w:left="432"/>
        <w:rPr>
          <w:rFonts w:asciiTheme="majorHAnsi" w:hAnsiTheme="majorHAnsi"/>
          <w:sz w:val="20"/>
        </w:rPr>
      </w:pPr>
    </w:p>
    <w:p w:rsidR="0051011F" w:rsidRDefault="0051011F" w:rsidP="0051011F">
      <w:pPr>
        <w:tabs>
          <w:tab w:val="left" w:pos="180"/>
          <w:tab w:val="left" w:pos="360"/>
          <w:tab w:val="left" w:pos="720"/>
        </w:tabs>
        <w:spacing w:line="0" w:lineRule="atLeast"/>
        <w:ind w:left="180"/>
        <w:rPr>
          <w:rFonts w:asciiTheme="majorHAnsi" w:eastAsia="Cambria" w:hAnsiTheme="majorHAnsi"/>
          <w:b/>
          <w:sz w:val="26"/>
          <w:szCs w:val="24"/>
        </w:rPr>
      </w:pPr>
      <w:r w:rsidRPr="0051011F">
        <w:rPr>
          <w:rFonts w:asciiTheme="majorHAnsi" w:eastAsia="Cambria" w:hAnsiTheme="majorHAnsi"/>
          <w:b/>
          <w:sz w:val="26"/>
          <w:szCs w:val="24"/>
        </w:rPr>
        <w:t>C. Entry Fee-TN State Championship</w:t>
      </w:r>
    </w:p>
    <w:p w:rsidR="0051011F" w:rsidRDefault="0051011F" w:rsidP="0051011F">
      <w:pPr>
        <w:tabs>
          <w:tab w:val="left" w:pos="180"/>
          <w:tab w:val="left" w:pos="360"/>
          <w:tab w:val="left" w:pos="720"/>
        </w:tabs>
        <w:spacing w:line="0" w:lineRule="atLeast"/>
        <w:ind w:left="180"/>
        <w:rPr>
          <w:rFonts w:asciiTheme="majorHAnsi" w:eastAsia="Cambria" w:hAnsiTheme="majorHAnsi"/>
          <w:sz w:val="24"/>
          <w:szCs w:val="24"/>
        </w:rPr>
      </w:pPr>
      <w:r w:rsidRPr="001D3C3D">
        <w:rPr>
          <w:rFonts w:asciiTheme="majorHAnsi" w:eastAsia="Cambria" w:hAnsiTheme="majorHAnsi"/>
          <w:sz w:val="24"/>
          <w:szCs w:val="24"/>
        </w:rPr>
        <w:t xml:space="preserve">Entry Fee at the rates and in the manner indicated below shall be levied for State Championships. </w:t>
      </w:r>
      <w:r w:rsidRPr="001D3C3D">
        <w:rPr>
          <w:rFonts w:asciiTheme="majorHAnsi" w:eastAsia="Cambria" w:hAnsiTheme="majorHAnsi"/>
          <w:sz w:val="24"/>
        </w:rPr>
        <w:t>10% out of the normal entry fees and 50% out of the special (donor) entry fee</w:t>
      </w:r>
      <w:r w:rsidRPr="001D3C3D">
        <w:rPr>
          <w:rFonts w:asciiTheme="majorHAnsi" w:eastAsia="Cambria" w:hAnsiTheme="majorHAnsi"/>
          <w:sz w:val="24"/>
          <w:szCs w:val="24"/>
        </w:rPr>
        <w:t xml:space="preserve"> shall be paid to the Association towards its share.</w:t>
      </w:r>
    </w:p>
    <w:p w:rsidR="0051011F" w:rsidRDefault="0051011F" w:rsidP="0051011F">
      <w:pPr>
        <w:tabs>
          <w:tab w:val="left" w:pos="180"/>
          <w:tab w:val="left" w:pos="360"/>
          <w:tab w:val="left" w:pos="720"/>
        </w:tabs>
        <w:spacing w:line="0" w:lineRule="atLeast"/>
        <w:ind w:left="180"/>
        <w:rPr>
          <w:rFonts w:asciiTheme="majorHAnsi" w:eastAsia="Cambria" w:hAnsiTheme="majorHAnsi"/>
          <w:b/>
          <w:sz w:val="26"/>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1"/>
        <w:gridCol w:w="2669"/>
        <w:gridCol w:w="1722"/>
        <w:gridCol w:w="1348"/>
        <w:gridCol w:w="1263"/>
        <w:gridCol w:w="1148"/>
      </w:tblGrid>
      <w:tr w:rsidR="0051011F" w:rsidRPr="001D3C3D" w:rsidTr="0051011F">
        <w:trPr>
          <w:trHeight w:val="322"/>
        </w:trPr>
        <w:tc>
          <w:tcPr>
            <w:tcW w:w="911" w:type="dxa"/>
            <w:shd w:val="clear" w:color="auto" w:fill="auto"/>
            <w:vAlign w:val="bottom"/>
          </w:tcPr>
          <w:p w:rsidR="0051011F" w:rsidRPr="005A2E7E" w:rsidRDefault="0051011F" w:rsidP="005A2E7E">
            <w:pPr>
              <w:spacing w:line="0" w:lineRule="atLeast"/>
              <w:ind w:left="120"/>
              <w:jc w:val="center"/>
              <w:rPr>
                <w:rFonts w:asciiTheme="majorHAnsi" w:eastAsia="Cambria" w:hAnsiTheme="majorHAnsi"/>
                <w:b/>
                <w:sz w:val="24"/>
                <w:szCs w:val="24"/>
              </w:rPr>
            </w:pPr>
            <w:r w:rsidRPr="005A2E7E">
              <w:rPr>
                <w:rFonts w:asciiTheme="majorHAnsi" w:eastAsia="Cambria" w:hAnsiTheme="majorHAnsi"/>
                <w:b/>
                <w:sz w:val="24"/>
                <w:szCs w:val="24"/>
              </w:rPr>
              <w:lastRenderedPageBreak/>
              <w:t>Sl. No</w:t>
            </w:r>
          </w:p>
        </w:tc>
        <w:tc>
          <w:tcPr>
            <w:tcW w:w="2669" w:type="dxa"/>
            <w:shd w:val="clear" w:color="auto" w:fill="auto"/>
            <w:vAlign w:val="bottom"/>
          </w:tcPr>
          <w:p w:rsidR="0051011F" w:rsidRPr="005A2E7E" w:rsidRDefault="0051011F" w:rsidP="005A2E7E">
            <w:pPr>
              <w:spacing w:line="0" w:lineRule="atLeast"/>
              <w:ind w:left="80"/>
              <w:jc w:val="center"/>
              <w:rPr>
                <w:rFonts w:asciiTheme="majorHAnsi" w:eastAsia="Cambria" w:hAnsiTheme="majorHAnsi"/>
                <w:b/>
                <w:sz w:val="24"/>
                <w:szCs w:val="24"/>
              </w:rPr>
            </w:pPr>
            <w:r w:rsidRPr="005A2E7E">
              <w:rPr>
                <w:rFonts w:asciiTheme="majorHAnsi" w:eastAsia="Cambria" w:hAnsiTheme="majorHAnsi"/>
                <w:b/>
                <w:sz w:val="24"/>
                <w:szCs w:val="24"/>
              </w:rPr>
              <w:t>TN State Championships</w:t>
            </w:r>
          </w:p>
        </w:tc>
        <w:tc>
          <w:tcPr>
            <w:tcW w:w="1722" w:type="dxa"/>
            <w:shd w:val="clear" w:color="auto" w:fill="auto"/>
            <w:vAlign w:val="bottom"/>
          </w:tcPr>
          <w:p w:rsidR="0051011F" w:rsidRPr="005A2E7E" w:rsidRDefault="0051011F" w:rsidP="005A2E7E">
            <w:pPr>
              <w:spacing w:line="0" w:lineRule="atLeast"/>
              <w:ind w:left="80"/>
              <w:jc w:val="center"/>
              <w:rPr>
                <w:rFonts w:asciiTheme="majorHAnsi" w:eastAsia="Cambria" w:hAnsiTheme="majorHAnsi"/>
                <w:b/>
                <w:sz w:val="24"/>
                <w:szCs w:val="24"/>
              </w:rPr>
            </w:pPr>
            <w:r w:rsidRPr="005A2E7E">
              <w:rPr>
                <w:rFonts w:asciiTheme="majorHAnsi" w:eastAsia="Cambria" w:hAnsiTheme="majorHAnsi"/>
                <w:b/>
                <w:sz w:val="24"/>
                <w:szCs w:val="24"/>
              </w:rPr>
              <w:t>Type of Entry</w:t>
            </w:r>
          </w:p>
        </w:tc>
        <w:tc>
          <w:tcPr>
            <w:tcW w:w="1348" w:type="dxa"/>
            <w:shd w:val="clear" w:color="auto" w:fill="auto"/>
            <w:vAlign w:val="bottom"/>
          </w:tcPr>
          <w:p w:rsidR="0051011F" w:rsidRPr="005A2E7E" w:rsidRDefault="0051011F" w:rsidP="005A2E7E">
            <w:pPr>
              <w:spacing w:line="0" w:lineRule="atLeast"/>
              <w:ind w:left="100"/>
              <w:jc w:val="center"/>
              <w:rPr>
                <w:rFonts w:asciiTheme="majorHAnsi" w:eastAsia="Cambria" w:hAnsiTheme="majorHAnsi"/>
                <w:b/>
                <w:sz w:val="24"/>
                <w:szCs w:val="24"/>
              </w:rPr>
            </w:pPr>
            <w:r w:rsidRPr="005A2E7E">
              <w:rPr>
                <w:rFonts w:asciiTheme="majorHAnsi" w:eastAsia="Cambria" w:hAnsiTheme="majorHAnsi"/>
                <w:b/>
                <w:sz w:val="24"/>
                <w:szCs w:val="24"/>
              </w:rPr>
              <w:t>Host     share ₹</w:t>
            </w:r>
          </w:p>
        </w:tc>
        <w:tc>
          <w:tcPr>
            <w:tcW w:w="1263" w:type="dxa"/>
            <w:shd w:val="clear" w:color="auto" w:fill="auto"/>
            <w:vAlign w:val="bottom"/>
          </w:tcPr>
          <w:p w:rsidR="0051011F" w:rsidRPr="005A2E7E" w:rsidRDefault="0051011F" w:rsidP="005A2E7E">
            <w:pPr>
              <w:spacing w:line="0" w:lineRule="atLeast"/>
              <w:ind w:left="100"/>
              <w:jc w:val="center"/>
              <w:rPr>
                <w:rFonts w:asciiTheme="majorHAnsi" w:eastAsia="Cambria" w:hAnsiTheme="majorHAnsi"/>
                <w:b/>
                <w:sz w:val="24"/>
                <w:szCs w:val="24"/>
              </w:rPr>
            </w:pPr>
            <w:r w:rsidRPr="005A2E7E">
              <w:rPr>
                <w:rFonts w:asciiTheme="majorHAnsi" w:eastAsia="Cambria" w:hAnsiTheme="majorHAnsi"/>
                <w:b/>
                <w:sz w:val="24"/>
                <w:szCs w:val="24"/>
              </w:rPr>
              <w:t>TNSCA share ₹</w:t>
            </w:r>
          </w:p>
        </w:tc>
        <w:tc>
          <w:tcPr>
            <w:tcW w:w="1148" w:type="dxa"/>
            <w:shd w:val="clear" w:color="auto" w:fill="auto"/>
            <w:vAlign w:val="bottom"/>
          </w:tcPr>
          <w:p w:rsidR="0051011F" w:rsidRPr="005A2E7E" w:rsidRDefault="0051011F" w:rsidP="005A2E7E">
            <w:pPr>
              <w:spacing w:line="0" w:lineRule="atLeast"/>
              <w:ind w:left="100"/>
              <w:jc w:val="center"/>
              <w:rPr>
                <w:rFonts w:asciiTheme="majorHAnsi" w:eastAsia="Cambria" w:hAnsiTheme="majorHAnsi"/>
                <w:b/>
                <w:sz w:val="24"/>
                <w:szCs w:val="24"/>
              </w:rPr>
            </w:pPr>
            <w:r w:rsidRPr="005A2E7E">
              <w:rPr>
                <w:rFonts w:asciiTheme="majorHAnsi" w:eastAsia="Cambria" w:hAnsiTheme="majorHAnsi"/>
                <w:b/>
                <w:sz w:val="24"/>
                <w:szCs w:val="24"/>
              </w:rPr>
              <w:t>Total   ₹</w:t>
            </w:r>
          </w:p>
        </w:tc>
      </w:tr>
      <w:tr w:rsidR="0051011F" w:rsidRPr="001D3C3D" w:rsidTr="0051011F">
        <w:trPr>
          <w:trHeight w:val="306"/>
        </w:trPr>
        <w:tc>
          <w:tcPr>
            <w:tcW w:w="911" w:type="dxa"/>
            <w:shd w:val="clear" w:color="auto" w:fill="auto"/>
            <w:vAlign w:val="bottom"/>
          </w:tcPr>
          <w:p w:rsidR="0051011F" w:rsidRPr="001D3C3D" w:rsidRDefault="0051011F" w:rsidP="004E6F44">
            <w:pPr>
              <w:spacing w:line="319" w:lineRule="exact"/>
              <w:ind w:left="120"/>
              <w:rPr>
                <w:rFonts w:asciiTheme="majorHAnsi" w:eastAsia="Cambria" w:hAnsiTheme="majorHAnsi"/>
                <w:sz w:val="24"/>
                <w:szCs w:val="24"/>
              </w:rPr>
            </w:pPr>
            <w:r w:rsidRPr="001D3C3D">
              <w:rPr>
                <w:rFonts w:asciiTheme="majorHAnsi" w:eastAsia="Cambria" w:hAnsiTheme="majorHAnsi"/>
                <w:sz w:val="24"/>
                <w:szCs w:val="24"/>
              </w:rPr>
              <w:t>1</w:t>
            </w:r>
          </w:p>
        </w:tc>
        <w:tc>
          <w:tcPr>
            <w:tcW w:w="2669" w:type="dxa"/>
            <w:shd w:val="clear" w:color="auto" w:fill="auto"/>
            <w:vAlign w:val="bottom"/>
          </w:tcPr>
          <w:p w:rsidR="0051011F" w:rsidRPr="001D3C3D" w:rsidRDefault="0051011F" w:rsidP="004E6F44">
            <w:pPr>
              <w:spacing w:line="319" w:lineRule="exact"/>
              <w:ind w:left="80"/>
              <w:rPr>
                <w:rFonts w:asciiTheme="majorHAnsi" w:eastAsia="Cambria" w:hAnsiTheme="majorHAnsi"/>
                <w:sz w:val="24"/>
                <w:szCs w:val="24"/>
              </w:rPr>
            </w:pPr>
            <w:r w:rsidRPr="001D3C3D">
              <w:rPr>
                <w:rFonts w:asciiTheme="majorHAnsi" w:eastAsia="Cambria" w:hAnsiTheme="majorHAnsi"/>
                <w:sz w:val="24"/>
                <w:szCs w:val="24"/>
              </w:rPr>
              <w:t>U 7 Open &amp; Girls</w:t>
            </w:r>
          </w:p>
        </w:tc>
        <w:tc>
          <w:tcPr>
            <w:tcW w:w="1722" w:type="dxa"/>
            <w:shd w:val="clear" w:color="auto" w:fill="auto"/>
            <w:vAlign w:val="bottom"/>
          </w:tcPr>
          <w:p w:rsidR="0051011F" w:rsidRPr="001D3C3D" w:rsidRDefault="0051011F" w:rsidP="004E6F44">
            <w:pPr>
              <w:spacing w:line="319"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9"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9"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9"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2</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9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24"/>
        </w:trPr>
        <w:tc>
          <w:tcPr>
            <w:tcW w:w="911" w:type="dxa"/>
            <w:shd w:val="clear" w:color="auto" w:fill="auto"/>
            <w:vAlign w:val="bottom"/>
          </w:tcPr>
          <w:p w:rsidR="0051011F" w:rsidRPr="001D3C3D" w:rsidRDefault="0051011F" w:rsidP="004E6F44">
            <w:pPr>
              <w:spacing w:line="0" w:lineRule="atLeast"/>
              <w:ind w:left="120"/>
              <w:rPr>
                <w:rFonts w:asciiTheme="majorHAnsi" w:eastAsia="Cambria" w:hAnsiTheme="majorHAnsi"/>
                <w:sz w:val="24"/>
                <w:szCs w:val="24"/>
              </w:rPr>
            </w:pPr>
            <w:bookmarkStart w:id="0" w:name="page2"/>
            <w:bookmarkEnd w:id="0"/>
            <w:r w:rsidRPr="001D3C3D">
              <w:rPr>
                <w:rFonts w:asciiTheme="majorHAnsi" w:eastAsia="Cambria" w:hAnsiTheme="majorHAnsi"/>
                <w:sz w:val="24"/>
                <w:szCs w:val="24"/>
              </w:rPr>
              <w:t>3</w:t>
            </w:r>
          </w:p>
        </w:tc>
        <w:tc>
          <w:tcPr>
            <w:tcW w:w="2669" w:type="dxa"/>
            <w:shd w:val="clear" w:color="auto" w:fill="auto"/>
            <w:vAlign w:val="bottom"/>
          </w:tcPr>
          <w:p w:rsidR="0051011F" w:rsidRPr="001D3C3D" w:rsidRDefault="0051011F" w:rsidP="004E6F44">
            <w:pPr>
              <w:spacing w:line="0" w:lineRule="atLeast"/>
              <w:ind w:left="80"/>
              <w:rPr>
                <w:rFonts w:asciiTheme="majorHAnsi" w:eastAsia="Cambria" w:hAnsiTheme="majorHAnsi"/>
                <w:sz w:val="24"/>
                <w:szCs w:val="24"/>
              </w:rPr>
            </w:pPr>
            <w:r w:rsidRPr="001D3C3D">
              <w:rPr>
                <w:rFonts w:asciiTheme="majorHAnsi" w:eastAsia="Cambria" w:hAnsiTheme="majorHAnsi"/>
                <w:sz w:val="24"/>
                <w:szCs w:val="24"/>
              </w:rPr>
              <w:t>U 11 Open &amp; Girls</w:t>
            </w:r>
          </w:p>
        </w:tc>
        <w:tc>
          <w:tcPr>
            <w:tcW w:w="1722" w:type="dxa"/>
            <w:shd w:val="clear" w:color="auto" w:fill="auto"/>
            <w:vAlign w:val="bottom"/>
          </w:tcPr>
          <w:p w:rsidR="0051011F" w:rsidRPr="001D3C3D" w:rsidRDefault="0051011F" w:rsidP="004E6F44">
            <w:pPr>
              <w:spacing w:line="0" w:lineRule="atLeas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0" w:lineRule="atLeas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0" w:lineRule="atLeas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0" w:lineRule="atLeas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421"/>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4</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U13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412"/>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5</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15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516"/>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6</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17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360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r>
      <w:tr w:rsidR="0051011F" w:rsidRPr="001D3C3D" w:rsidTr="0051011F">
        <w:trPr>
          <w:trHeight w:val="257"/>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400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7</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19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540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600</w:t>
            </w:r>
          </w:p>
        </w:tc>
      </w:tr>
      <w:tr w:rsidR="0051011F" w:rsidRPr="001D3C3D" w:rsidTr="0051011F">
        <w:trPr>
          <w:trHeight w:val="360"/>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1000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8</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U 25 Open &amp; Girls</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540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1000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9</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Women</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540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600</w:t>
            </w:r>
          </w:p>
        </w:tc>
      </w:tr>
      <w:tr w:rsidR="0051011F" w:rsidRPr="001D3C3D" w:rsidTr="0051011F">
        <w:trPr>
          <w:trHeight w:val="327"/>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500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1000</w:t>
            </w:r>
          </w:p>
        </w:tc>
      </w:tr>
      <w:tr w:rsidR="0051011F" w:rsidRPr="001D3C3D" w:rsidTr="0051011F">
        <w:trPr>
          <w:trHeight w:val="305"/>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10</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Open</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720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800</w:t>
            </w:r>
          </w:p>
        </w:tc>
      </w:tr>
      <w:tr w:rsidR="0051011F" w:rsidRPr="001D3C3D" w:rsidTr="0051011F">
        <w:trPr>
          <w:trHeight w:val="524"/>
        </w:trPr>
        <w:tc>
          <w:tcPr>
            <w:tcW w:w="911"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2669" w:type="dxa"/>
            <w:shd w:val="clear" w:color="auto" w:fill="auto"/>
            <w:vAlign w:val="bottom"/>
          </w:tcPr>
          <w:p w:rsidR="0051011F" w:rsidRPr="001D3C3D" w:rsidRDefault="0051011F" w:rsidP="004E6F44">
            <w:pPr>
              <w:spacing w:line="0" w:lineRule="atLeast"/>
              <w:rPr>
                <w:rFonts w:asciiTheme="majorHAnsi" w:eastAsia="Times New Roman" w:hAnsiTheme="majorHAnsi"/>
                <w:sz w:val="24"/>
                <w:szCs w:val="24"/>
              </w:rPr>
            </w:pP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Special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750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750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1500</w:t>
            </w:r>
          </w:p>
        </w:tc>
      </w:tr>
      <w:tr w:rsidR="0051011F" w:rsidRPr="001D3C3D" w:rsidTr="0051011F">
        <w:trPr>
          <w:trHeight w:val="598"/>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11</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Rapid</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270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300</w:t>
            </w:r>
          </w:p>
        </w:tc>
      </w:tr>
      <w:tr w:rsidR="0051011F" w:rsidRPr="001D3C3D" w:rsidTr="0051011F">
        <w:trPr>
          <w:trHeight w:val="679"/>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12</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Team</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1800</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200</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2000</w:t>
            </w:r>
          </w:p>
        </w:tc>
      </w:tr>
      <w:tr w:rsidR="0051011F" w:rsidRPr="001D3C3D" w:rsidTr="0051011F">
        <w:trPr>
          <w:trHeight w:val="671"/>
        </w:trPr>
        <w:tc>
          <w:tcPr>
            <w:tcW w:w="911" w:type="dxa"/>
            <w:shd w:val="clear" w:color="auto" w:fill="auto"/>
            <w:vAlign w:val="bottom"/>
          </w:tcPr>
          <w:p w:rsidR="0051011F" w:rsidRPr="001D3C3D" w:rsidRDefault="0051011F" w:rsidP="004E6F44">
            <w:pPr>
              <w:spacing w:line="318" w:lineRule="exact"/>
              <w:ind w:left="120"/>
              <w:rPr>
                <w:rFonts w:asciiTheme="majorHAnsi" w:eastAsia="Cambria" w:hAnsiTheme="majorHAnsi"/>
                <w:sz w:val="24"/>
                <w:szCs w:val="24"/>
              </w:rPr>
            </w:pPr>
            <w:r w:rsidRPr="001D3C3D">
              <w:rPr>
                <w:rFonts w:asciiTheme="majorHAnsi" w:eastAsia="Cambria" w:hAnsiTheme="majorHAnsi"/>
                <w:sz w:val="24"/>
                <w:szCs w:val="24"/>
              </w:rPr>
              <w:t>13</w:t>
            </w:r>
          </w:p>
        </w:tc>
        <w:tc>
          <w:tcPr>
            <w:tcW w:w="2669"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State Blitz</w:t>
            </w:r>
          </w:p>
        </w:tc>
        <w:tc>
          <w:tcPr>
            <w:tcW w:w="1722" w:type="dxa"/>
            <w:shd w:val="clear" w:color="auto" w:fill="auto"/>
            <w:vAlign w:val="bottom"/>
          </w:tcPr>
          <w:p w:rsidR="0051011F" w:rsidRPr="001D3C3D" w:rsidRDefault="0051011F" w:rsidP="004E6F44">
            <w:pPr>
              <w:spacing w:line="318"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135</w:t>
            </w:r>
          </w:p>
        </w:tc>
        <w:tc>
          <w:tcPr>
            <w:tcW w:w="1263"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15</w:t>
            </w:r>
          </w:p>
        </w:tc>
        <w:tc>
          <w:tcPr>
            <w:tcW w:w="1148" w:type="dxa"/>
            <w:shd w:val="clear" w:color="auto" w:fill="auto"/>
            <w:vAlign w:val="bottom"/>
          </w:tcPr>
          <w:p w:rsidR="0051011F" w:rsidRPr="001D3C3D" w:rsidRDefault="0051011F" w:rsidP="004E6F44">
            <w:pPr>
              <w:spacing w:line="318" w:lineRule="exact"/>
              <w:ind w:left="100"/>
              <w:rPr>
                <w:rFonts w:asciiTheme="majorHAnsi" w:eastAsia="Cambria" w:hAnsiTheme="majorHAnsi"/>
                <w:sz w:val="24"/>
                <w:szCs w:val="24"/>
              </w:rPr>
            </w:pPr>
            <w:r w:rsidRPr="001D3C3D">
              <w:rPr>
                <w:rFonts w:asciiTheme="majorHAnsi" w:eastAsia="Cambria" w:hAnsiTheme="majorHAnsi"/>
                <w:sz w:val="24"/>
                <w:szCs w:val="24"/>
              </w:rPr>
              <w:t>150</w:t>
            </w:r>
          </w:p>
        </w:tc>
      </w:tr>
      <w:tr w:rsidR="0051011F" w:rsidRPr="001D3C3D" w:rsidTr="0051011F">
        <w:trPr>
          <w:trHeight w:val="615"/>
        </w:trPr>
        <w:tc>
          <w:tcPr>
            <w:tcW w:w="911" w:type="dxa"/>
            <w:shd w:val="clear" w:color="auto" w:fill="auto"/>
            <w:vAlign w:val="bottom"/>
          </w:tcPr>
          <w:p w:rsidR="0051011F" w:rsidRPr="001D3C3D" w:rsidRDefault="0051011F" w:rsidP="004E6F44">
            <w:pPr>
              <w:spacing w:line="316" w:lineRule="exact"/>
              <w:ind w:left="120"/>
              <w:rPr>
                <w:rFonts w:asciiTheme="majorHAnsi" w:eastAsia="Cambria" w:hAnsiTheme="majorHAnsi"/>
                <w:sz w:val="24"/>
                <w:szCs w:val="24"/>
              </w:rPr>
            </w:pPr>
            <w:r w:rsidRPr="001D3C3D">
              <w:rPr>
                <w:rFonts w:asciiTheme="majorHAnsi" w:eastAsia="Cambria" w:hAnsiTheme="majorHAnsi"/>
                <w:sz w:val="24"/>
                <w:szCs w:val="24"/>
              </w:rPr>
              <w:t>14</w:t>
            </w:r>
          </w:p>
        </w:tc>
        <w:tc>
          <w:tcPr>
            <w:tcW w:w="2669" w:type="dxa"/>
            <w:shd w:val="clear" w:color="auto" w:fill="auto"/>
            <w:vAlign w:val="bottom"/>
          </w:tcPr>
          <w:p w:rsidR="0051011F" w:rsidRPr="001D3C3D" w:rsidRDefault="0051011F" w:rsidP="004E6F44">
            <w:pPr>
              <w:spacing w:line="316" w:lineRule="exact"/>
              <w:ind w:left="80"/>
              <w:rPr>
                <w:rFonts w:asciiTheme="majorHAnsi" w:eastAsia="Cambria" w:hAnsiTheme="majorHAnsi"/>
                <w:sz w:val="24"/>
                <w:szCs w:val="24"/>
              </w:rPr>
            </w:pPr>
            <w:r w:rsidRPr="001D3C3D">
              <w:rPr>
                <w:rFonts w:asciiTheme="majorHAnsi" w:eastAsia="Cambria" w:hAnsiTheme="majorHAnsi"/>
                <w:sz w:val="24"/>
                <w:szCs w:val="24"/>
              </w:rPr>
              <w:t>State Senior (Above50 &amp; 65)</w:t>
            </w:r>
          </w:p>
        </w:tc>
        <w:tc>
          <w:tcPr>
            <w:tcW w:w="1722" w:type="dxa"/>
            <w:shd w:val="clear" w:color="auto" w:fill="auto"/>
            <w:vAlign w:val="bottom"/>
          </w:tcPr>
          <w:p w:rsidR="0051011F" w:rsidRPr="001D3C3D" w:rsidRDefault="0051011F" w:rsidP="004E6F44">
            <w:pPr>
              <w:spacing w:line="316" w:lineRule="exact"/>
              <w:ind w:left="80"/>
              <w:rPr>
                <w:rFonts w:asciiTheme="majorHAnsi" w:eastAsia="Cambria" w:hAnsiTheme="majorHAnsi"/>
                <w:sz w:val="24"/>
                <w:szCs w:val="24"/>
              </w:rPr>
            </w:pPr>
            <w:r w:rsidRPr="001D3C3D">
              <w:rPr>
                <w:rFonts w:asciiTheme="majorHAnsi" w:eastAsia="Cambria" w:hAnsiTheme="majorHAnsi"/>
                <w:sz w:val="24"/>
                <w:szCs w:val="24"/>
              </w:rPr>
              <w:t>Normal</w:t>
            </w:r>
          </w:p>
        </w:tc>
        <w:tc>
          <w:tcPr>
            <w:tcW w:w="1348" w:type="dxa"/>
            <w:shd w:val="clear" w:color="auto" w:fill="auto"/>
            <w:vAlign w:val="bottom"/>
          </w:tcPr>
          <w:p w:rsidR="0051011F" w:rsidRPr="001D3C3D" w:rsidRDefault="0051011F" w:rsidP="004E6F44">
            <w:pPr>
              <w:spacing w:line="316" w:lineRule="exact"/>
              <w:ind w:left="100"/>
              <w:rPr>
                <w:rFonts w:asciiTheme="majorHAnsi" w:eastAsia="Cambria" w:hAnsiTheme="majorHAnsi"/>
                <w:sz w:val="24"/>
                <w:szCs w:val="24"/>
              </w:rPr>
            </w:pPr>
            <w:r w:rsidRPr="001D3C3D">
              <w:rPr>
                <w:rFonts w:asciiTheme="majorHAnsi" w:eastAsia="Cambria" w:hAnsiTheme="majorHAnsi"/>
                <w:sz w:val="24"/>
                <w:szCs w:val="24"/>
              </w:rPr>
              <w:t>270</w:t>
            </w:r>
          </w:p>
        </w:tc>
        <w:tc>
          <w:tcPr>
            <w:tcW w:w="1263" w:type="dxa"/>
            <w:shd w:val="clear" w:color="auto" w:fill="auto"/>
            <w:vAlign w:val="bottom"/>
          </w:tcPr>
          <w:p w:rsidR="0051011F" w:rsidRPr="001D3C3D" w:rsidRDefault="0051011F" w:rsidP="004E6F44">
            <w:pPr>
              <w:spacing w:line="316" w:lineRule="exact"/>
              <w:ind w:left="100"/>
              <w:rPr>
                <w:rFonts w:asciiTheme="majorHAnsi" w:eastAsia="Cambria" w:hAnsiTheme="majorHAnsi"/>
                <w:sz w:val="24"/>
                <w:szCs w:val="24"/>
              </w:rPr>
            </w:pPr>
            <w:r w:rsidRPr="001D3C3D">
              <w:rPr>
                <w:rFonts w:asciiTheme="majorHAnsi" w:eastAsia="Cambria" w:hAnsiTheme="majorHAnsi"/>
                <w:sz w:val="24"/>
                <w:szCs w:val="24"/>
              </w:rPr>
              <w:t>30</w:t>
            </w:r>
          </w:p>
        </w:tc>
        <w:tc>
          <w:tcPr>
            <w:tcW w:w="1148" w:type="dxa"/>
            <w:shd w:val="clear" w:color="auto" w:fill="auto"/>
            <w:vAlign w:val="bottom"/>
          </w:tcPr>
          <w:p w:rsidR="0051011F" w:rsidRPr="001D3C3D" w:rsidRDefault="0051011F" w:rsidP="004E6F44">
            <w:pPr>
              <w:spacing w:line="316" w:lineRule="exact"/>
              <w:ind w:left="100"/>
              <w:rPr>
                <w:rFonts w:asciiTheme="majorHAnsi" w:eastAsia="Cambria" w:hAnsiTheme="majorHAnsi"/>
                <w:sz w:val="24"/>
                <w:szCs w:val="24"/>
              </w:rPr>
            </w:pPr>
            <w:r w:rsidRPr="001D3C3D">
              <w:rPr>
                <w:rFonts w:asciiTheme="majorHAnsi" w:eastAsia="Cambria" w:hAnsiTheme="majorHAnsi"/>
                <w:sz w:val="24"/>
                <w:szCs w:val="24"/>
              </w:rPr>
              <w:t>300</w:t>
            </w:r>
          </w:p>
        </w:tc>
      </w:tr>
    </w:tbl>
    <w:p w:rsidR="0051011F" w:rsidRDefault="0051011F" w:rsidP="0051011F">
      <w:pPr>
        <w:spacing w:line="0" w:lineRule="atLeast"/>
        <w:jc w:val="both"/>
        <w:rPr>
          <w:rFonts w:asciiTheme="majorHAnsi" w:eastAsia="Cambria" w:hAnsiTheme="majorHAnsi"/>
          <w:sz w:val="24"/>
          <w:szCs w:val="24"/>
        </w:rPr>
      </w:pPr>
      <w:r w:rsidRPr="001D3C3D">
        <w:rPr>
          <w:rFonts w:asciiTheme="majorHAnsi" w:eastAsia="Cambria" w:hAnsiTheme="majorHAnsi"/>
          <w:sz w:val="24"/>
          <w:szCs w:val="24"/>
        </w:rPr>
        <w:lastRenderedPageBreak/>
        <w:t>The entry fees mentioned above on account of every player shall be paid by his/her respective District Association / Affiliated Unit / Player to the organizers at least 3 days before the start of each Championship or within the time limit printed by the Organizers / TNSCA. No entry shall be entertained by the organizers there after.</w:t>
      </w:r>
    </w:p>
    <w:p w:rsidR="0051011F" w:rsidRDefault="0051011F" w:rsidP="0051011F">
      <w:pPr>
        <w:spacing w:line="0" w:lineRule="atLeast"/>
        <w:jc w:val="both"/>
        <w:rPr>
          <w:rFonts w:asciiTheme="majorHAnsi" w:eastAsia="Cambria" w:hAnsiTheme="majorHAnsi"/>
          <w:sz w:val="24"/>
          <w:szCs w:val="24"/>
        </w:rPr>
      </w:pPr>
      <w:r w:rsidRPr="001D3C3D">
        <w:rPr>
          <w:rFonts w:asciiTheme="majorHAnsi" w:eastAsia="Cambria" w:hAnsiTheme="majorHAnsi"/>
          <w:sz w:val="24"/>
          <w:szCs w:val="24"/>
        </w:rPr>
        <w:t>The organizers shall be liable to pay 10% (ten percent) of the normal entry fee and 50% (Fifty percent) of the special entry fee to TNSCA by Demand Draft/Account Transfer along with the details of entries within ten days of the conclusion of the championship. If the payment is not made within the stipulated period, the organizers will be liable to pay 10% Interest per month on the defaulted sum. If the championship is a FIDE rating one then the organizer has to pay the required fees to the All India Chess Federation as per AICF Financial Regulations.</w:t>
      </w:r>
    </w:p>
    <w:p w:rsidR="0051011F" w:rsidRDefault="0051011F" w:rsidP="0051011F">
      <w:pPr>
        <w:pStyle w:val="ListParagraph"/>
        <w:ind w:left="0"/>
        <w:jc w:val="both"/>
        <w:rPr>
          <w:rFonts w:asciiTheme="majorHAnsi" w:eastAsia="Cambria" w:hAnsiTheme="majorHAnsi"/>
          <w:sz w:val="24"/>
          <w:szCs w:val="24"/>
        </w:rPr>
      </w:pPr>
      <w:r w:rsidRPr="001D3C3D">
        <w:rPr>
          <w:rFonts w:asciiTheme="majorHAnsi" w:eastAsia="Cambria" w:hAnsiTheme="majorHAnsi"/>
          <w:sz w:val="24"/>
          <w:szCs w:val="24"/>
        </w:rPr>
        <w:t>The entry fee once paid shall not be refundable.</w:t>
      </w:r>
      <w:bookmarkStart w:id="1" w:name="page3"/>
      <w:bookmarkEnd w:id="1"/>
    </w:p>
    <w:p w:rsidR="0051011F" w:rsidRDefault="0051011F" w:rsidP="0051011F">
      <w:pPr>
        <w:pStyle w:val="ListParagraph"/>
        <w:ind w:left="0"/>
        <w:jc w:val="both"/>
        <w:rPr>
          <w:rFonts w:asciiTheme="majorHAnsi" w:eastAsia="Cambria" w:hAnsiTheme="majorHAnsi"/>
          <w:sz w:val="24"/>
          <w:szCs w:val="24"/>
        </w:rPr>
      </w:pPr>
    </w:p>
    <w:p w:rsidR="0051011F" w:rsidRPr="001D3C3D" w:rsidRDefault="0051011F" w:rsidP="0051011F">
      <w:pPr>
        <w:spacing w:line="0" w:lineRule="atLeast"/>
        <w:ind w:left="180"/>
        <w:rPr>
          <w:rFonts w:asciiTheme="majorHAnsi" w:eastAsia="Times New Roman" w:hAnsiTheme="majorHAnsi"/>
          <w:sz w:val="24"/>
          <w:szCs w:val="24"/>
        </w:rPr>
      </w:pPr>
      <w:r w:rsidRPr="0051011F">
        <w:rPr>
          <w:rFonts w:asciiTheme="majorHAnsi" w:hAnsiTheme="majorHAnsi"/>
          <w:b/>
          <w:sz w:val="26"/>
        </w:rPr>
        <w:t xml:space="preserve">D. </w:t>
      </w:r>
      <w:r w:rsidRPr="0051011F">
        <w:rPr>
          <w:rFonts w:asciiTheme="majorHAnsi" w:eastAsia="Cambria" w:hAnsiTheme="majorHAnsi"/>
          <w:b/>
          <w:sz w:val="26"/>
          <w:szCs w:val="24"/>
        </w:rPr>
        <w:t>Registration/Recognition/Other Fees for State/National/FIDE Rated/International Championships/Tournaments:</w:t>
      </w:r>
      <w:r>
        <w:rPr>
          <w:rFonts w:asciiTheme="majorHAnsi" w:eastAsia="Times New Roman" w:hAnsiTheme="majorHAnsi"/>
          <w:sz w:val="24"/>
          <w:szCs w:val="24"/>
        </w:rPr>
        <w:tab/>
      </w:r>
    </w:p>
    <w:p w:rsidR="0051011F" w:rsidRDefault="0051011F" w:rsidP="0051011F">
      <w:pPr>
        <w:pStyle w:val="ListParagraph"/>
        <w:ind w:left="0"/>
        <w:jc w:val="both"/>
        <w:rPr>
          <w:rFonts w:asciiTheme="majorHAnsi" w:eastAsia="Cambria" w:hAnsiTheme="majorHAnsi"/>
          <w:sz w:val="24"/>
          <w:szCs w:val="24"/>
        </w:rPr>
      </w:pPr>
      <w:r w:rsidRPr="001D3C3D">
        <w:rPr>
          <w:rFonts w:asciiTheme="majorHAnsi" w:eastAsia="Cambria" w:hAnsiTheme="majorHAnsi"/>
          <w:sz w:val="24"/>
          <w:szCs w:val="24"/>
        </w:rPr>
        <w:t>Organizers of State/National/ FIDE Rated/ International Championships/Tournaments shall pay to the Association the Registration/Recognition/Other Fees at the rates given below along with the bid form in advance. The application along with the fee shall be sent before four months in advance with a detailed proposal and estimated budget to the TNSCA Secretariat.</w:t>
      </w:r>
    </w:p>
    <w:p w:rsidR="0051011F" w:rsidRDefault="0051011F" w:rsidP="0051011F">
      <w:pPr>
        <w:pStyle w:val="ListParagraph"/>
        <w:ind w:left="0"/>
        <w:jc w:val="both"/>
        <w:rPr>
          <w:rFonts w:asciiTheme="majorHAnsi" w:eastAsia="Cambria" w:hAnsiTheme="majorHAnsi"/>
          <w:sz w:val="24"/>
          <w:szCs w:val="24"/>
        </w:rPr>
      </w:pPr>
    </w:p>
    <w:tbl>
      <w:tblPr>
        <w:tblW w:w="7403" w:type="dxa"/>
        <w:tblInd w:w="355" w:type="dxa"/>
        <w:tblLayout w:type="fixed"/>
        <w:tblLook w:val="04A0"/>
      </w:tblPr>
      <w:tblGrid>
        <w:gridCol w:w="824"/>
        <w:gridCol w:w="4509"/>
        <w:gridCol w:w="2070"/>
      </w:tblGrid>
      <w:tr w:rsidR="0051011F" w:rsidRPr="0051011F" w:rsidTr="0051011F">
        <w:trPr>
          <w:trHeight w:val="304"/>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center"/>
              <w:rPr>
                <w:rFonts w:asciiTheme="majorHAnsi" w:eastAsia="Cambria" w:hAnsiTheme="majorHAnsi"/>
                <w:b/>
                <w:sz w:val="24"/>
                <w:szCs w:val="24"/>
              </w:rPr>
            </w:pPr>
            <w:r w:rsidRPr="0051011F">
              <w:rPr>
                <w:rFonts w:asciiTheme="majorHAnsi" w:eastAsia="Cambria" w:hAnsiTheme="majorHAnsi"/>
                <w:b/>
                <w:sz w:val="24"/>
                <w:szCs w:val="24"/>
              </w:rPr>
              <w:t>Sl. No.</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center"/>
              <w:rPr>
                <w:rFonts w:asciiTheme="majorHAnsi" w:eastAsia="Cambria" w:hAnsiTheme="majorHAnsi"/>
                <w:b/>
                <w:sz w:val="24"/>
                <w:szCs w:val="24"/>
              </w:rPr>
            </w:pPr>
            <w:r w:rsidRPr="0051011F">
              <w:rPr>
                <w:rFonts w:asciiTheme="majorHAnsi" w:eastAsia="Cambria" w:hAnsiTheme="majorHAnsi"/>
                <w:b/>
                <w:sz w:val="24"/>
                <w:szCs w:val="24"/>
              </w:rPr>
              <w:t>Tamil Nadu State Chess Championships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center"/>
              <w:rPr>
                <w:rFonts w:asciiTheme="majorHAnsi" w:eastAsia="Cambria" w:hAnsiTheme="majorHAnsi"/>
                <w:b/>
                <w:sz w:val="24"/>
                <w:szCs w:val="24"/>
              </w:rPr>
            </w:pPr>
            <w:r w:rsidRPr="0051011F">
              <w:rPr>
                <w:rFonts w:asciiTheme="majorHAnsi" w:eastAsia="Cambria" w:hAnsiTheme="majorHAnsi"/>
                <w:b/>
                <w:sz w:val="24"/>
                <w:szCs w:val="24"/>
              </w:rPr>
              <w:t>Recognition Fees ₹ each</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7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2</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9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3</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11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4</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13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5</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15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6</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17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7</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19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8</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Under 25 Open &amp; Girls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9</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Open</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5,000/-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10</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Women</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11</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Team</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2,000/-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12</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Senior (above 50 &amp; 65)</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13</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Rapid</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1,500/-</w:t>
            </w:r>
          </w:p>
        </w:tc>
      </w:tr>
      <w:tr w:rsidR="0051011F" w:rsidRPr="0051011F" w:rsidTr="0051011F">
        <w:trPr>
          <w:trHeight w:val="304"/>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Theme="majorHAnsi" w:eastAsia="Cambria" w:hAnsiTheme="majorHAnsi"/>
                <w:sz w:val="24"/>
                <w:szCs w:val="24"/>
              </w:rPr>
            </w:pPr>
            <w:r w:rsidRPr="0051011F">
              <w:rPr>
                <w:rFonts w:asciiTheme="majorHAnsi" w:eastAsia="Cambria" w:hAnsiTheme="majorHAnsi"/>
                <w:sz w:val="24"/>
                <w:szCs w:val="24"/>
              </w:rPr>
              <w:t>14</w:t>
            </w:r>
          </w:p>
        </w:tc>
        <w:tc>
          <w:tcPr>
            <w:tcW w:w="4509"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State Blitz</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Theme="majorHAnsi" w:eastAsia="Cambria" w:hAnsiTheme="majorHAnsi"/>
                <w:sz w:val="24"/>
                <w:szCs w:val="24"/>
              </w:rPr>
            </w:pPr>
            <w:r w:rsidRPr="0051011F">
              <w:rPr>
                <w:rFonts w:asciiTheme="majorHAnsi" w:eastAsia="Cambria" w:hAnsiTheme="majorHAnsi"/>
                <w:sz w:val="24"/>
                <w:szCs w:val="24"/>
              </w:rPr>
              <w:t>500/-</w:t>
            </w:r>
          </w:p>
        </w:tc>
      </w:tr>
    </w:tbl>
    <w:p w:rsidR="0051011F" w:rsidRDefault="0051011F" w:rsidP="0051011F">
      <w:pPr>
        <w:pStyle w:val="ListParagraph"/>
        <w:ind w:left="0"/>
        <w:jc w:val="both"/>
        <w:rPr>
          <w:rFonts w:asciiTheme="majorHAnsi" w:eastAsia="Cambria" w:hAnsiTheme="majorHAnsi"/>
          <w:sz w:val="24"/>
          <w:szCs w:val="24"/>
        </w:rPr>
      </w:pPr>
    </w:p>
    <w:tbl>
      <w:tblPr>
        <w:tblW w:w="7403" w:type="dxa"/>
        <w:tblInd w:w="355" w:type="dxa"/>
        <w:tblLayout w:type="fixed"/>
        <w:tblLook w:val="04A0"/>
      </w:tblPr>
      <w:tblGrid>
        <w:gridCol w:w="847"/>
        <w:gridCol w:w="4486"/>
        <w:gridCol w:w="2070"/>
      </w:tblGrid>
      <w:tr w:rsidR="0051011F" w:rsidRPr="0051011F" w:rsidTr="0051011F">
        <w:trPr>
          <w:trHeight w:val="316"/>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51011F">
            <w:pPr>
              <w:spacing w:after="0" w:line="240" w:lineRule="auto"/>
              <w:jc w:val="center"/>
              <w:rPr>
                <w:rFonts w:ascii="Calibri" w:eastAsia="Times New Roman" w:hAnsi="Calibri" w:cs="Times New Roman"/>
                <w:b/>
                <w:color w:val="000000"/>
                <w:sz w:val="24"/>
                <w:szCs w:val="24"/>
              </w:rPr>
            </w:pPr>
            <w:r w:rsidRPr="0051011F">
              <w:rPr>
                <w:rFonts w:ascii="Calibri" w:eastAsia="Times New Roman" w:hAnsi="Calibri" w:cs="Times New Roman"/>
                <w:b/>
                <w:color w:val="000000"/>
                <w:sz w:val="24"/>
                <w:szCs w:val="24"/>
              </w:rPr>
              <w:t>Sl. No.</w:t>
            </w: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rsidR="0051011F" w:rsidRPr="0051011F" w:rsidRDefault="0051011F" w:rsidP="0051011F">
            <w:pPr>
              <w:spacing w:after="0" w:line="240" w:lineRule="auto"/>
              <w:jc w:val="center"/>
              <w:rPr>
                <w:rFonts w:ascii="Calibri" w:eastAsia="Times New Roman" w:hAnsi="Calibri" w:cs="Times New Roman"/>
                <w:b/>
                <w:color w:val="000000"/>
                <w:sz w:val="24"/>
                <w:szCs w:val="24"/>
              </w:rPr>
            </w:pPr>
            <w:r w:rsidRPr="0051011F">
              <w:rPr>
                <w:rFonts w:ascii="Calibri" w:eastAsia="Times New Roman" w:hAnsi="Calibri" w:cs="Times New Roman"/>
                <w:b/>
                <w:color w:val="000000"/>
                <w:sz w:val="24"/>
                <w:szCs w:val="24"/>
              </w:rPr>
              <w:t>Open Tournaments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51011F" w:rsidRPr="0051011F" w:rsidRDefault="0051011F" w:rsidP="0051011F">
            <w:pPr>
              <w:spacing w:after="0" w:line="240" w:lineRule="auto"/>
              <w:jc w:val="center"/>
              <w:rPr>
                <w:rFonts w:ascii="Calibri" w:eastAsia="Times New Roman" w:hAnsi="Calibri" w:cs="Times New Roman"/>
                <w:b/>
                <w:color w:val="000000"/>
                <w:sz w:val="24"/>
                <w:szCs w:val="24"/>
              </w:rPr>
            </w:pPr>
            <w:r w:rsidRPr="0051011F">
              <w:rPr>
                <w:rFonts w:ascii="Calibri" w:eastAsia="Times New Roman" w:hAnsi="Calibri" w:cs="Times New Roman"/>
                <w:b/>
                <w:color w:val="000000"/>
                <w:sz w:val="24"/>
                <w:szCs w:val="24"/>
              </w:rPr>
              <w:t>Registration Fees ₹</w:t>
            </w:r>
          </w:p>
        </w:tc>
      </w:tr>
      <w:tr w:rsidR="0051011F" w:rsidRPr="0051011F" w:rsidTr="0051011F">
        <w:trPr>
          <w:trHeight w:val="316"/>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w:t>
            </w:r>
          </w:p>
        </w:tc>
        <w:tc>
          <w:tcPr>
            <w:tcW w:w="4486"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Tamil Nadu State Level Tournaments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1,500/-*</w:t>
            </w:r>
          </w:p>
        </w:tc>
      </w:tr>
      <w:tr w:rsidR="0051011F" w:rsidRPr="0051011F" w:rsidTr="0051011F">
        <w:trPr>
          <w:trHeight w:val="316"/>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2</w:t>
            </w:r>
          </w:p>
        </w:tc>
        <w:tc>
          <w:tcPr>
            <w:tcW w:w="4486"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All India/State level FIDE Rated Chess Tournaments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1,500/-**</w:t>
            </w:r>
          </w:p>
        </w:tc>
      </w:tr>
      <w:tr w:rsidR="0051011F" w:rsidRPr="0051011F" w:rsidTr="0051011F">
        <w:trPr>
          <w:trHeight w:val="316"/>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3</w:t>
            </w:r>
          </w:p>
        </w:tc>
        <w:tc>
          <w:tcPr>
            <w:tcW w:w="4486"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National Championships</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1,500/-**</w:t>
            </w:r>
          </w:p>
        </w:tc>
      </w:tr>
      <w:tr w:rsidR="0051011F" w:rsidRPr="0051011F" w:rsidTr="0051011F">
        <w:trPr>
          <w:trHeight w:val="316"/>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jc w:val="right"/>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4</w:t>
            </w:r>
          </w:p>
        </w:tc>
        <w:tc>
          <w:tcPr>
            <w:tcW w:w="4486"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International Tournament</w:t>
            </w:r>
          </w:p>
        </w:tc>
        <w:tc>
          <w:tcPr>
            <w:tcW w:w="2070" w:type="dxa"/>
            <w:tcBorders>
              <w:top w:val="nil"/>
              <w:left w:val="nil"/>
              <w:bottom w:val="single" w:sz="4" w:space="0" w:color="auto"/>
              <w:right w:val="single" w:sz="4" w:space="0" w:color="auto"/>
            </w:tcBorders>
            <w:shd w:val="clear" w:color="auto" w:fill="auto"/>
            <w:noWrap/>
            <w:vAlign w:val="bottom"/>
            <w:hideMark/>
          </w:tcPr>
          <w:p w:rsidR="0051011F" w:rsidRPr="0051011F" w:rsidRDefault="0051011F" w:rsidP="004E6F44">
            <w:pPr>
              <w:spacing w:after="0" w:line="240" w:lineRule="auto"/>
              <w:rPr>
                <w:rFonts w:ascii="Calibri" w:eastAsia="Times New Roman" w:hAnsi="Calibri" w:cs="Times New Roman"/>
                <w:color w:val="000000"/>
                <w:sz w:val="24"/>
                <w:szCs w:val="24"/>
              </w:rPr>
            </w:pPr>
            <w:r w:rsidRPr="0051011F">
              <w:rPr>
                <w:rFonts w:ascii="Calibri" w:eastAsia="Times New Roman" w:hAnsi="Calibri" w:cs="Times New Roman"/>
                <w:color w:val="000000"/>
                <w:sz w:val="24"/>
                <w:szCs w:val="24"/>
              </w:rPr>
              <w:t>1,500/-**</w:t>
            </w:r>
          </w:p>
        </w:tc>
      </w:tr>
    </w:tbl>
    <w:p w:rsidR="001572A7" w:rsidRDefault="0051011F" w:rsidP="001572A7">
      <w:pPr>
        <w:tabs>
          <w:tab w:val="left" w:pos="4062"/>
        </w:tabs>
        <w:spacing w:line="319" w:lineRule="exact"/>
        <w:ind w:left="180" w:hanging="90"/>
        <w:jc w:val="both"/>
        <w:rPr>
          <w:rFonts w:asciiTheme="majorHAnsi" w:eastAsia="Cambria" w:hAnsiTheme="majorHAnsi"/>
          <w:w w:val="96"/>
          <w:sz w:val="24"/>
          <w:szCs w:val="24"/>
        </w:rPr>
      </w:pPr>
      <w:r w:rsidRPr="001572A7">
        <w:rPr>
          <w:rFonts w:asciiTheme="majorHAnsi" w:eastAsia="Cambria" w:hAnsiTheme="majorHAnsi"/>
          <w:b/>
          <w:w w:val="96"/>
          <w:sz w:val="24"/>
          <w:szCs w:val="24"/>
        </w:rPr>
        <w:lastRenderedPageBreak/>
        <w:t>*</w:t>
      </w:r>
      <w:r w:rsidRPr="001D3C3D">
        <w:rPr>
          <w:rFonts w:asciiTheme="majorHAnsi" w:eastAsia="Cambria" w:hAnsiTheme="majorHAnsi"/>
          <w:w w:val="96"/>
          <w:sz w:val="24"/>
          <w:szCs w:val="24"/>
        </w:rPr>
        <w:t>Plus 10% of the entry fee collected.</w:t>
      </w:r>
    </w:p>
    <w:p w:rsidR="0051011F" w:rsidRPr="001572A7" w:rsidRDefault="0051011F" w:rsidP="001572A7">
      <w:pPr>
        <w:tabs>
          <w:tab w:val="left" w:pos="4062"/>
        </w:tabs>
        <w:spacing w:line="319" w:lineRule="exact"/>
        <w:ind w:left="180" w:hanging="90"/>
        <w:jc w:val="both"/>
        <w:rPr>
          <w:rFonts w:asciiTheme="majorHAnsi" w:eastAsia="Cambria" w:hAnsiTheme="majorHAnsi"/>
          <w:w w:val="96"/>
          <w:sz w:val="24"/>
          <w:szCs w:val="24"/>
        </w:rPr>
      </w:pPr>
      <w:r w:rsidRPr="001572A7">
        <w:rPr>
          <w:rFonts w:asciiTheme="majorHAnsi" w:eastAsia="Cambria" w:hAnsiTheme="majorHAnsi"/>
          <w:b/>
          <w:sz w:val="24"/>
          <w:szCs w:val="24"/>
        </w:rPr>
        <w:t>**</w:t>
      </w:r>
      <w:r w:rsidRPr="001D3C3D">
        <w:rPr>
          <w:rFonts w:asciiTheme="majorHAnsi" w:eastAsia="Cambria" w:hAnsiTheme="majorHAnsi"/>
          <w:sz w:val="24"/>
          <w:szCs w:val="24"/>
        </w:rPr>
        <w:t>Plus 20% of the total amount what they pay to AICF with the bid form for the particular tournament.</w:t>
      </w:r>
    </w:p>
    <w:p w:rsidR="0051011F" w:rsidRPr="001D3C3D" w:rsidRDefault="0051011F" w:rsidP="0051011F">
      <w:pPr>
        <w:spacing w:line="239" w:lineRule="auto"/>
        <w:ind w:left="180" w:right="260"/>
        <w:jc w:val="both"/>
        <w:rPr>
          <w:rFonts w:asciiTheme="majorHAnsi" w:eastAsia="Cambria" w:hAnsiTheme="majorHAnsi"/>
          <w:sz w:val="24"/>
          <w:szCs w:val="24"/>
        </w:rPr>
      </w:pPr>
      <w:r w:rsidRPr="001572A7">
        <w:rPr>
          <w:rFonts w:asciiTheme="majorHAnsi" w:eastAsia="Cambria" w:hAnsiTheme="majorHAnsi"/>
          <w:b/>
          <w:sz w:val="24"/>
          <w:szCs w:val="24"/>
        </w:rPr>
        <w:t>*</w:t>
      </w:r>
      <w:r w:rsidRPr="001D3C3D">
        <w:rPr>
          <w:rFonts w:asciiTheme="majorHAnsi" w:hAnsiTheme="majorHAnsi"/>
          <w:sz w:val="24"/>
        </w:rPr>
        <w:t>State should not collect any entry fee share for these Tournaments. (AICF Financial Regulations: T.3.1)</w:t>
      </w:r>
    </w:p>
    <w:p w:rsidR="0051011F" w:rsidRPr="0051011F" w:rsidRDefault="0051011F" w:rsidP="0051011F">
      <w:pPr>
        <w:pStyle w:val="ListParagraph"/>
        <w:ind w:left="0"/>
        <w:jc w:val="both"/>
        <w:rPr>
          <w:rFonts w:asciiTheme="majorHAnsi" w:eastAsia="Cambria" w:hAnsiTheme="majorHAnsi"/>
          <w:b/>
          <w:sz w:val="26"/>
          <w:szCs w:val="24"/>
        </w:rPr>
      </w:pPr>
      <w:r w:rsidRPr="0051011F">
        <w:rPr>
          <w:rFonts w:asciiTheme="majorHAnsi" w:eastAsia="Cambria" w:hAnsiTheme="majorHAnsi"/>
          <w:b/>
          <w:sz w:val="26"/>
          <w:szCs w:val="24"/>
        </w:rPr>
        <w:t>E. The Examination fee for the State Arbiter is ₹1000/- per participant.</w:t>
      </w:r>
    </w:p>
    <w:p w:rsidR="0051011F" w:rsidRPr="0051011F" w:rsidRDefault="0051011F" w:rsidP="0051011F">
      <w:pPr>
        <w:pStyle w:val="ListParagraph"/>
        <w:ind w:left="0"/>
        <w:jc w:val="both"/>
        <w:rPr>
          <w:rFonts w:asciiTheme="majorHAnsi" w:eastAsia="Cambria" w:hAnsiTheme="majorHAnsi"/>
          <w:b/>
          <w:sz w:val="26"/>
          <w:szCs w:val="24"/>
        </w:rPr>
      </w:pPr>
    </w:p>
    <w:p w:rsidR="0051011F" w:rsidRPr="0051011F" w:rsidRDefault="0051011F" w:rsidP="0051011F">
      <w:pPr>
        <w:pStyle w:val="ListParagraph"/>
        <w:ind w:left="0"/>
        <w:jc w:val="both"/>
        <w:rPr>
          <w:rFonts w:asciiTheme="majorHAnsi" w:eastAsia="Cambria" w:hAnsiTheme="majorHAnsi"/>
          <w:b/>
          <w:sz w:val="26"/>
          <w:szCs w:val="24"/>
        </w:rPr>
      </w:pPr>
      <w:r w:rsidRPr="0051011F">
        <w:rPr>
          <w:rFonts w:asciiTheme="majorHAnsi" w:eastAsia="Cambria" w:hAnsiTheme="majorHAnsi"/>
          <w:b/>
          <w:sz w:val="26"/>
          <w:szCs w:val="24"/>
        </w:rPr>
        <w:t>F. The prize money for all State Championships are as follows</w:t>
      </w:r>
    </w:p>
    <w:tbl>
      <w:tblPr>
        <w:tblW w:w="7491" w:type="dxa"/>
        <w:tblInd w:w="355" w:type="dxa"/>
        <w:tblLayout w:type="fixed"/>
        <w:tblLook w:val="04A0"/>
      </w:tblPr>
      <w:tblGrid>
        <w:gridCol w:w="1208"/>
        <w:gridCol w:w="4387"/>
        <w:gridCol w:w="1896"/>
      </w:tblGrid>
      <w:tr w:rsidR="0051011F" w:rsidRPr="001D3C3D" w:rsidTr="004F53C2">
        <w:trPr>
          <w:trHeight w:val="400"/>
        </w:trPr>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011F" w:rsidRDefault="0051011F" w:rsidP="0051011F">
            <w:pPr>
              <w:spacing w:after="0" w:line="240" w:lineRule="auto"/>
              <w:jc w:val="center"/>
              <w:rPr>
                <w:rFonts w:ascii="Cambria" w:eastAsia="Times New Roman" w:hAnsi="Cambria" w:cs="Times New Roman"/>
                <w:b/>
                <w:color w:val="000000"/>
                <w:sz w:val="24"/>
                <w:szCs w:val="24"/>
              </w:rPr>
            </w:pPr>
            <w:r w:rsidRPr="0051011F">
              <w:rPr>
                <w:rFonts w:ascii="Cambria" w:eastAsia="Times New Roman" w:hAnsi="Cambria" w:cs="Times New Roman"/>
                <w:b/>
                <w:color w:val="000000"/>
                <w:sz w:val="24"/>
                <w:szCs w:val="24"/>
              </w:rPr>
              <w:t>Sl. No</w:t>
            </w:r>
          </w:p>
          <w:p w:rsidR="0051011F" w:rsidRPr="0051011F" w:rsidRDefault="0051011F" w:rsidP="0051011F">
            <w:pPr>
              <w:spacing w:after="0" w:line="240" w:lineRule="auto"/>
              <w:jc w:val="center"/>
              <w:rPr>
                <w:rFonts w:ascii="Cambria" w:eastAsia="Times New Roman" w:hAnsi="Cambria" w:cs="Times New Roman"/>
                <w:b/>
                <w:color w:val="000000"/>
                <w:sz w:val="24"/>
                <w:szCs w:val="24"/>
              </w:rPr>
            </w:pPr>
          </w:p>
        </w:tc>
        <w:tc>
          <w:tcPr>
            <w:tcW w:w="4387" w:type="dxa"/>
            <w:tcBorders>
              <w:top w:val="single" w:sz="4" w:space="0" w:color="auto"/>
              <w:left w:val="nil"/>
              <w:bottom w:val="single" w:sz="4" w:space="0" w:color="auto"/>
              <w:right w:val="single" w:sz="4" w:space="0" w:color="auto"/>
            </w:tcBorders>
            <w:shd w:val="clear" w:color="auto" w:fill="auto"/>
            <w:vAlign w:val="bottom"/>
            <w:hideMark/>
          </w:tcPr>
          <w:p w:rsidR="0051011F" w:rsidRPr="0051011F" w:rsidRDefault="0051011F" w:rsidP="0051011F">
            <w:pPr>
              <w:spacing w:after="0" w:line="240" w:lineRule="auto"/>
              <w:jc w:val="center"/>
              <w:rPr>
                <w:rFonts w:ascii="Cambria" w:eastAsia="Times New Roman" w:hAnsi="Cambria" w:cs="Times New Roman"/>
                <w:b/>
                <w:color w:val="000000"/>
                <w:sz w:val="24"/>
                <w:szCs w:val="24"/>
              </w:rPr>
            </w:pPr>
            <w:r w:rsidRPr="0051011F">
              <w:rPr>
                <w:rFonts w:ascii="Cambria" w:eastAsia="Times New Roman" w:hAnsi="Cambria" w:cs="Times New Roman"/>
                <w:b/>
                <w:color w:val="000000"/>
                <w:sz w:val="24"/>
                <w:szCs w:val="24"/>
              </w:rPr>
              <w:t>Tamil Nadu State Chess Championships</w:t>
            </w:r>
          </w:p>
        </w:tc>
        <w:tc>
          <w:tcPr>
            <w:tcW w:w="1896" w:type="dxa"/>
            <w:tcBorders>
              <w:top w:val="single" w:sz="4" w:space="0" w:color="auto"/>
              <w:left w:val="nil"/>
              <w:bottom w:val="single" w:sz="4" w:space="0" w:color="auto"/>
              <w:right w:val="single" w:sz="4" w:space="0" w:color="auto"/>
            </w:tcBorders>
            <w:shd w:val="clear" w:color="auto" w:fill="auto"/>
            <w:vAlign w:val="bottom"/>
            <w:hideMark/>
          </w:tcPr>
          <w:p w:rsidR="0051011F" w:rsidRPr="0051011F" w:rsidRDefault="0051011F" w:rsidP="0051011F">
            <w:pPr>
              <w:spacing w:after="0" w:line="240" w:lineRule="auto"/>
              <w:jc w:val="center"/>
              <w:rPr>
                <w:rFonts w:ascii="Cambria" w:eastAsia="Times New Roman" w:hAnsi="Cambria" w:cs="Times New Roman"/>
                <w:b/>
                <w:color w:val="000000"/>
                <w:sz w:val="24"/>
                <w:szCs w:val="24"/>
              </w:rPr>
            </w:pPr>
            <w:r w:rsidRPr="0051011F">
              <w:rPr>
                <w:rFonts w:ascii="Cambria" w:eastAsia="Times New Roman" w:hAnsi="Cambria" w:cs="Times New Roman"/>
                <w:b/>
                <w:color w:val="000000"/>
                <w:sz w:val="24"/>
                <w:szCs w:val="24"/>
              </w:rPr>
              <w:t>Prize Amount ₹</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7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9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24000/-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11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24000/-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4</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13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24000/-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5</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15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6</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17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7</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19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35000/-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8</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Under 25 Open &amp; Girls</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9</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Open</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1,50,000/-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10</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Women</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75000/-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11</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Team</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30000/-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12</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Senior above 50 &amp; 65</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13</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Rapid</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20,000/-</w:t>
            </w:r>
          </w:p>
        </w:tc>
      </w:tr>
      <w:tr w:rsidR="0051011F" w:rsidRPr="001D3C3D" w:rsidTr="004F53C2">
        <w:trPr>
          <w:trHeight w:val="40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jc w:val="right"/>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14</w:t>
            </w:r>
          </w:p>
        </w:tc>
        <w:tc>
          <w:tcPr>
            <w:tcW w:w="4387"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Blitz</w:t>
            </w:r>
          </w:p>
        </w:tc>
        <w:tc>
          <w:tcPr>
            <w:tcW w:w="1896" w:type="dxa"/>
            <w:tcBorders>
              <w:top w:val="nil"/>
              <w:left w:val="nil"/>
              <w:bottom w:val="single" w:sz="4" w:space="0" w:color="auto"/>
              <w:right w:val="single" w:sz="4" w:space="0" w:color="auto"/>
            </w:tcBorders>
            <w:shd w:val="clear" w:color="auto" w:fill="auto"/>
            <w:vAlign w:val="bottom"/>
            <w:hideMark/>
          </w:tcPr>
          <w:p w:rsidR="0051011F" w:rsidRPr="001D3C3D" w:rsidRDefault="0051011F" w:rsidP="004E6F44">
            <w:pPr>
              <w:spacing w:after="0" w:line="240" w:lineRule="auto"/>
              <w:rPr>
                <w:rFonts w:ascii="Cambria" w:eastAsia="Times New Roman" w:hAnsi="Cambria" w:cs="Times New Roman"/>
                <w:color w:val="000000"/>
                <w:sz w:val="24"/>
                <w:szCs w:val="24"/>
              </w:rPr>
            </w:pPr>
            <w:r w:rsidRPr="001D3C3D">
              <w:rPr>
                <w:rFonts w:ascii="Cambria" w:eastAsia="Times New Roman" w:hAnsi="Cambria" w:cs="Times New Roman"/>
                <w:color w:val="000000"/>
                <w:sz w:val="24"/>
                <w:szCs w:val="24"/>
              </w:rPr>
              <w:t>10,000/-</w:t>
            </w:r>
          </w:p>
        </w:tc>
      </w:tr>
    </w:tbl>
    <w:p w:rsidR="0051011F" w:rsidRPr="001D3C3D" w:rsidRDefault="0051011F" w:rsidP="0051011F">
      <w:pPr>
        <w:pStyle w:val="ListParagraph"/>
        <w:ind w:left="0"/>
        <w:jc w:val="both"/>
        <w:rPr>
          <w:rFonts w:asciiTheme="majorHAnsi" w:eastAsia="Cambria" w:hAnsiTheme="majorHAnsi"/>
          <w:sz w:val="24"/>
          <w:szCs w:val="24"/>
        </w:rPr>
      </w:pPr>
    </w:p>
    <w:p w:rsidR="0051011F" w:rsidRPr="0051011F" w:rsidRDefault="0051011F" w:rsidP="0051011F">
      <w:pPr>
        <w:tabs>
          <w:tab w:val="left" w:pos="180"/>
          <w:tab w:val="left" w:pos="360"/>
          <w:tab w:val="left" w:pos="720"/>
        </w:tabs>
        <w:spacing w:line="0" w:lineRule="atLeast"/>
        <w:ind w:left="180"/>
        <w:rPr>
          <w:rFonts w:asciiTheme="majorHAnsi" w:eastAsia="Cambria" w:hAnsiTheme="majorHAnsi"/>
          <w:b/>
          <w:sz w:val="26"/>
          <w:szCs w:val="24"/>
        </w:rPr>
      </w:pPr>
      <w:r w:rsidRPr="0051011F">
        <w:rPr>
          <w:rFonts w:asciiTheme="majorHAnsi" w:eastAsia="Cambria" w:hAnsiTheme="majorHAnsi"/>
          <w:b/>
          <w:sz w:val="26"/>
          <w:szCs w:val="24"/>
        </w:rPr>
        <w:t>G. Registration Fee for Players, Arbiters &amp; Coaches:</w:t>
      </w:r>
    </w:p>
    <w:p w:rsidR="0051011F" w:rsidRPr="0051011F" w:rsidRDefault="0051011F" w:rsidP="0051011F">
      <w:pPr>
        <w:pStyle w:val="ListParagraph"/>
        <w:numPr>
          <w:ilvl w:val="0"/>
          <w:numId w:val="3"/>
        </w:numPr>
        <w:tabs>
          <w:tab w:val="left" w:pos="540"/>
          <w:tab w:val="left" w:pos="630"/>
        </w:tabs>
        <w:spacing w:line="0" w:lineRule="atLeast"/>
        <w:ind w:left="540" w:hanging="90"/>
        <w:rPr>
          <w:rFonts w:asciiTheme="majorHAnsi" w:eastAsia="Cambria" w:hAnsiTheme="majorHAnsi"/>
          <w:b/>
          <w:sz w:val="26"/>
          <w:szCs w:val="24"/>
        </w:rPr>
      </w:pPr>
      <w:r w:rsidRPr="0051011F">
        <w:rPr>
          <w:rFonts w:asciiTheme="majorHAnsi" w:eastAsia="Cambria" w:hAnsiTheme="majorHAnsi"/>
          <w:sz w:val="24"/>
          <w:szCs w:val="24"/>
        </w:rPr>
        <w:t>Player Registration fees per year: ₹ 150/- (From 1</w:t>
      </w:r>
      <w:r w:rsidRPr="0051011F">
        <w:rPr>
          <w:rFonts w:asciiTheme="majorHAnsi" w:eastAsia="Cambria" w:hAnsiTheme="majorHAnsi"/>
          <w:sz w:val="24"/>
          <w:szCs w:val="24"/>
          <w:vertAlign w:val="superscript"/>
        </w:rPr>
        <w:t>st</w:t>
      </w:r>
      <w:r w:rsidRPr="0051011F">
        <w:rPr>
          <w:rFonts w:asciiTheme="majorHAnsi" w:eastAsia="Cambria" w:hAnsiTheme="majorHAnsi"/>
          <w:sz w:val="24"/>
          <w:szCs w:val="24"/>
        </w:rPr>
        <w:t xml:space="preserve"> April, 2017)</w:t>
      </w:r>
    </w:p>
    <w:p w:rsidR="0051011F" w:rsidRPr="0051011F" w:rsidRDefault="0051011F" w:rsidP="0051011F">
      <w:pPr>
        <w:pStyle w:val="ListParagraph"/>
        <w:numPr>
          <w:ilvl w:val="0"/>
          <w:numId w:val="3"/>
        </w:numPr>
        <w:tabs>
          <w:tab w:val="left" w:pos="540"/>
          <w:tab w:val="left" w:pos="630"/>
        </w:tabs>
        <w:spacing w:line="0" w:lineRule="atLeast"/>
        <w:ind w:left="540" w:hanging="90"/>
        <w:rPr>
          <w:rFonts w:asciiTheme="majorHAnsi" w:eastAsia="Cambria" w:hAnsiTheme="majorHAnsi"/>
          <w:b/>
          <w:sz w:val="26"/>
          <w:szCs w:val="24"/>
        </w:rPr>
      </w:pPr>
      <w:r w:rsidRPr="0051011F">
        <w:rPr>
          <w:rFonts w:asciiTheme="majorHAnsi" w:eastAsia="Cambria" w:hAnsiTheme="majorHAnsi"/>
          <w:sz w:val="24"/>
          <w:szCs w:val="24"/>
        </w:rPr>
        <w:t>Arbiter Registration fees per year: ₹ 250/-</w:t>
      </w:r>
    </w:p>
    <w:p w:rsidR="0051011F" w:rsidRPr="00A9234F" w:rsidRDefault="0051011F" w:rsidP="0051011F">
      <w:pPr>
        <w:pStyle w:val="ListParagraph"/>
        <w:numPr>
          <w:ilvl w:val="0"/>
          <w:numId w:val="3"/>
        </w:numPr>
        <w:tabs>
          <w:tab w:val="left" w:pos="180"/>
          <w:tab w:val="left" w:pos="360"/>
          <w:tab w:val="left" w:pos="540"/>
          <w:tab w:val="left" w:pos="630"/>
          <w:tab w:val="left" w:pos="720"/>
        </w:tabs>
        <w:spacing w:line="0" w:lineRule="atLeast"/>
        <w:ind w:left="540" w:hanging="90"/>
        <w:rPr>
          <w:rFonts w:asciiTheme="majorHAnsi" w:eastAsia="Cambria" w:hAnsiTheme="majorHAnsi"/>
          <w:b/>
          <w:sz w:val="24"/>
          <w:szCs w:val="24"/>
        </w:rPr>
      </w:pPr>
      <w:r w:rsidRPr="0051011F">
        <w:rPr>
          <w:rFonts w:asciiTheme="majorHAnsi" w:eastAsia="Cambria" w:hAnsiTheme="majorHAnsi"/>
          <w:sz w:val="24"/>
          <w:szCs w:val="24"/>
        </w:rPr>
        <w:t>Coach Registration fees per year: ₹ 500/-</w:t>
      </w:r>
    </w:p>
    <w:p w:rsidR="0051011F" w:rsidRPr="00A9234F" w:rsidRDefault="0051011F" w:rsidP="00A9234F">
      <w:pPr>
        <w:tabs>
          <w:tab w:val="left" w:pos="180"/>
          <w:tab w:val="left" w:pos="360"/>
          <w:tab w:val="left" w:pos="720"/>
        </w:tabs>
        <w:spacing w:line="0" w:lineRule="atLeast"/>
        <w:ind w:left="180"/>
        <w:rPr>
          <w:rFonts w:asciiTheme="majorHAnsi" w:eastAsia="Cambria" w:hAnsiTheme="majorHAnsi"/>
          <w:b/>
          <w:sz w:val="26"/>
          <w:szCs w:val="24"/>
        </w:rPr>
      </w:pPr>
      <w:r w:rsidRPr="00A9234F">
        <w:rPr>
          <w:rFonts w:asciiTheme="majorHAnsi" w:eastAsia="Cambria" w:hAnsiTheme="majorHAnsi"/>
          <w:b/>
          <w:sz w:val="26"/>
          <w:szCs w:val="24"/>
        </w:rPr>
        <w:t>H.</w:t>
      </w:r>
      <w:r w:rsidRPr="00A9234F">
        <w:rPr>
          <w:rFonts w:asciiTheme="majorHAnsi" w:hAnsiTheme="majorHAnsi"/>
          <w:b/>
          <w:sz w:val="26"/>
        </w:rPr>
        <w:t xml:space="preserve"> </w:t>
      </w:r>
      <w:r w:rsidRPr="00A9234F">
        <w:rPr>
          <w:rFonts w:asciiTheme="majorHAnsi" w:eastAsia="Cambria" w:hAnsiTheme="majorHAnsi"/>
          <w:b/>
          <w:sz w:val="26"/>
          <w:szCs w:val="24"/>
        </w:rPr>
        <w:t>National Championship participation:</w:t>
      </w:r>
    </w:p>
    <w:p w:rsidR="00A9234F" w:rsidRPr="001D3C3D" w:rsidRDefault="00A9234F" w:rsidP="00A9234F">
      <w:pPr>
        <w:spacing w:line="0" w:lineRule="atLeast"/>
        <w:ind w:left="180"/>
        <w:rPr>
          <w:rFonts w:asciiTheme="majorHAnsi" w:eastAsia="Cambria" w:hAnsiTheme="majorHAnsi"/>
          <w:sz w:val="24"/>
          <w:szCs w:val="24"/>
        </w:rPr>
      </w:pPr>
      <w:r w:rsidRPr="001D3C3D">
        <w:rPr>
          <w:rFonts w:asciiTheme="majorHAnsi" w:eastAsia="Cambria" w:hAnsiTheme="majorHAnsi"/>
          <w:sz w:val="24"/>
          <w:szCs w:val="24"/>
        </w:rPr>
        <w:t>All selected, seeded players and officials representing Tamil Nadu in official National Championships shall be paid at least:</w:t>
      </w:r>
    </w:p>
    <w:p w:rsidR="00A9234F" w:rsidRPr="00A9234F" w:rsidRDefault="00A9234F" w:rsidP="00A9234F">
      <w:pPr>
        <w:spacing w:line="0" w:lineRule="atLeast"/>
        <w:ind w:left="90"/>
        <w:rPr>
          <w:rFonts w:asciiTheme="majorHAnsi" w:eastAsia="Times New Roman" w:hAnsiTheme="majorHAnsi"/>
          <w:sz w:val="25"/>
          <w:szCs w:val="24"/>
        </w:rPr>
      </w:pPr>
      <w:r w:rsidRPr="00A9234F">
        <w:rPr>
          <w:rFonts w:asciiTheme="majorHAnsi" w:eastAsia="Cambria" w:hAnsiTheme="majorHAnsi"/>
          <w:b/>
          <w:sz w:val="25"/>
          <w:szCs w:val="24"/>
        </w:rPr>
        <w:t>For Players</w:t>
      </w:r>
    </w:p>
    <w:p w:rsidR="00A9234F" w:rsidRPr="001D3C3D" w:rsidRDefault="00A9234F" w:rsidP="00A9234F">
      <w:pPr>
        <w:spacing w:line="240" w:lineRule="auto"/>
        <w:ind w:left="180"/>
        <w:rPr>
          <w:rFonts w:asciiTheme="majorHAnsi" w:eastAsia="Times New Roman" w:hAnsiTheme="majorHAnsi"/>
          <w:sz w:val="24"/>
          <w:szCs w:val="24"/>
        </w:rPr>
      </w:pPr>
      <w:r w:rsidRPr="001D3C3D">
        <w:rPr>
          <w:rFonts w:asciiTheme="majorHAnsi" w:eastAsia="Cambria" w:hAnsiTheme="majorHAnsi"/>
          <w:sz w:val="24"/>
          <w:szCs w:val="24"/>
        </w:rPr>
        <w:t>(a) Concessional second class train fare and reservation charges.</w:t>
      </w:r>
    </w:p>
    <w:p w:rsidR="00A9234F" w:rsidRPr="001D3C3D" w:rsidRDefault="00A9234F" w:rsidP="00A9234F">
      <w:pPr>
        <w:tabs>
          <w:tab w:val="left" w:pos="620"/>
        </w:tabs>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(b) Food expenses for the championship days + one day at the rate of Rs. 300/- per day.</w:t>
      </w:r>
    </w:p>
    <w:p w:rsidR="00A9234F" w:rsidRPr="001D3C3D" w:rsidRDefault="00A9234F" w:rsidP="00A9234F">
      <w:pPr>
        <w:tabs>
          <w:tab w:val="left" w:pos="620"/>
        </w:tabs>
        <w:spacing w:line="240" w:lineRule="auto"/>
        <w:ind w:left="180"/>
        <w:rPr>
          <w:rFonts w:asciiTheme="majorHAnsi" w:eastAsia="Cambria" w:hAnsiTheme="majorHAnsi"/>
          <w:sz w:val="24"/>
          <w:szCs w:val="24"/>
        </w:rPr>
      </w:pPr>
      <w:r w:rsidRPr="001D3C3D">
        <w:rPr>
          <w:rFonts w:asciiTheme="majorHAnsi" w:eastAsia="Cambria" w:hAnsiTheme="majorHAnsi"/>
          <w:sz w:val="24"/>
          <w:szCs w:val="24"/>
        </w:rPr>
        <w:lastRenderedPageBreak/>
        <w:t>(c) Entry fee;</w:t>
      </w:r>
    </w:p>
    <w:p w:rsidR="00A9234F" w:rsidRPr="001D3C3D" w:rsidRDefault="00A9234F" w:rsidP="00A9234F">
      <w:pPr>
        <w:tabs>
          <w:tab w:val="left" w:pos="620"/>
        </w:tabs>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(d) A lump sum amount of Rs. 300/-for the championship.</w:t>
      </w:r>
    </w:p>
    <w:p w:rsidR="00A9234F" w:rsidRPr="00A9234F" w:rsidRDefault="00A9234F" w:rsidP="00A9234F">
      <w:pPr>
        <w:tabs>
          <w:tab w:val="left" w:pos="620"/>
        </w:tabs>
        <w:spacing w:line="0" w:lineRule="atLeast"/>
        <w:rPr>
          <w:rFonts w:asciiTheme="majorHAnsi" w:eastAsia="Cambria" w:hAnsiTheme="majorHAnsi"/>
          <w:b/>
          <w:sz w:val="25"/>
          <w:szCs w:val="24"/>
        </w:rPr>
      </w:pPr>
      <w:r w:rsidRPr="00A9234F">
        <w:rPr>
          <w:rFonts w:asciiTheme="majorHAnsi" w:eastAsia="Cambria" w:hAnsiTheme="majorHAnsi"/>
          <w:b/>
          <w:sz w:val="25"/>
          <w:szCs w:val="24"/>
        </w:rPr>
        <w:t>For Officials</w:t>
      </w:r>
    </w:p>
    <w:p w:rsidR="00A9234F" w:rsidRPr="001D3C3D" w:rsidRDefault="00A9234F" w:rsidP="00A9234F">
      <w:pPr>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(a) Third A/c Train fare.</w:t>
      </w:r>
    </w:p>
    <w:p w:rsidR="00A9234F" w:rsidRPr="001D3C3D" w:rsidRDefault="00A9234F" w:rsidP="00A9234F">
      <w:pPr>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(b) Officials accompanying the teams shall be paid Rs.600/- per day for the championship days plus two days (one day before and one day after the championship).</w:t>
      </w:r>
    </w:p>
    <w:p w:rsidR="0051011F" w:rsidRDefault="00A9234F" w:rsidP="00A9234F">
      <w:pPr>
        <w:spacing w:line="240" w:lineRule="auto"/>
        <w:ind w:left="180"/>
        <w:rPr>
          <w:rFonts w:asciiTheme="majorHAnsi" w:eastAsia="Cambria" w:hAnsiTheme="majorHAnsi"/>
          <w:sz w:val="24"/>
          <w:szCs w:val="24"/>
        </w:rPr>
      </w:pPr>
      <w:r w:rsidRPr="001D3C3D">
        <w:rPr>
          <w:rFonts w:asciiTheme="majorHAnsi" w:eastAsia="Cambria" w:hAnsiTheme="majorHAnsi"/>
          <w:sz w:val="24"/>
          <w:szCs w:val="24"/>
        </w:rPr>
        <w:t>(c) A lump sum amount of Rs.600/- for the championship.</w:t>
      </w:r>
    </w:p>
    <w:p w:rsidR="00A9234F" w:rsidRPr="001572A7" w:rsidRDefault="00A9234F" w:rsidP="00A9234F">
      <w:pPr>
        <w:spacing w:line="240" w:lineRule="auto"/>
        <w:ind w:left="180"/>
        <w:rPr>
          <w:rFonts w:asciiTheme="majorHAnsi" w:eastAsia="Cambria" w:hAnsiTheme="majorHAnsi"/>
          <w:sz w:val="12"/>
          <w:szCs w:val="24"/>
        </w:rPr>
      </w:pPr>
    </w:p>
    <w:p w:rsidR="00A9234F" w:rsidRPr="00A9234F" w:rsidRDefault="00A9234F" w:rsidP="00A9234F">
      <w:pPr>
        <w:spacing w:line="240" w:lineRule="auto"/>
        <w:rPr>
          <w:rFonts w:asciiTheme="majorHAnsi" w:eastAsia="Cambria" w:hAnsiTheme="majorHAnsi"/>
          <w:b/>
          <w:sz w:val="26"/>
          <w:szCs w:val="24"/>
        </w:rPr>
      </w:pPr>
      <w:r w:rsidRPr="00A9234F">
        <w:rPr>
          <w:rFonts w:asciiTheme="majorHAnsi" w:eastAsia="Cambria" w:hAnsiTheme="majorHAnsi"/>
          <w:b/>
          <w:sz w:val="26"/>
          <w:szCs w:val="24"/>
        </w:rPr>
        <w:t>I. Payment to the Office Bearers</w:t>
      </w:r>
    </w:p>
    <w:p w:rsidR="00A9234F" w:rsidRDefault="00A9234F" w:rsidP="00A9234F">
      <w:pPr>
        <w:spacing w:line="240" w:lineRule="auto"/>
        <w:jc w:val="both"/>
        <w:rPr>
          <w:rFonts w:asciiTheme="majorHAnsi" w:eastAsia="Cambria" w:hAnsiTheme="majorHAnsi"/>
          <w:sz w:val="24"/>
          <w:szCs w:val="24"/>
        </w:rPr>
      </w:pPr>
      <w:r w:rsidRPr="00A9234F">
        <w:rPr>
          <w:rFonts w:asciiTheme="majorHAnsi" w:eastAsia="Cambria" w:hAnsiTheme="majorHAnsi"/>
          <w:sz w:val="24"/>
          <w:szCs w:val="24"/>
        </w:rPr>
        <w:t>The Secretary shall be paid airfare for his actual journeys performed in connection with the championship / Tournament of the Association, Meetings of the Association and any Secretarial job requiring his personal attendance. In addition he shall be eligible for an incidental allowance of Rs.500/-(Rupees five hundred only) for each day of travel and halt. He shall also be eligible for being reimbursed with the actual boarding &amp; lodging expenses on production of proper bills, Expenses for traveling by other modes of conveyance shall also be met by the Association. The same facility will be extended to the other office bearers with the approval of the Gen. Secretary.</w:t>
      </w:r>
    </w:p>
    <w:p w:rsidR="00A9234F" w:rsidRDefault="00A9234F" w:rsidP="00A9234F">
      <w:pPr>
        <w:spacing w:line="240" w:lineRule="auto"/>
        <w:jc w:val="both"/>
        <w:rPr>
          <w:rFonts w:asciiTheme="majorHAnsi" w:eastAsia="Cambria" w:hAnsiTheme="majorHAnsi"/>
          <w:b/>
          <w:sz w:val="26"/>
          <w:szCs w:val="24"/>
        </w:rPr>
      </w:pPr>
      <w:r w:rsidRPr="001D3C3D">
        <w:rPr>
          <w:rFonts w:asciiTheme="majorHAnsi" w:eastAsia="Cambria" w:hAnsiTheme="majorHAnsi"/>
          <w:b/>
          <w:sz w:val="26"/>
          <w:szCs w:val="24"/>
        </w:rPr>
        <w:t>J. Remuneration to Arbiters for officiating in the tournaments: (Minimum Amount payable)</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2677"/>
        <w:gridCol w:w="1388"/>
        <w:gridCol w:w="1487"/>
        <w:gridCol w:w="1289"/>
        <w:gridCol w:w="1190"/>
        <w:gridCol w:w="992"/>
      </w:tblGrid>
      <w:tr w:rsidR="00A9234F" w:rsidRPr="001D3C3D" w:rsidTr="004E6F44">
        <w:trPr>
          <w:trHeight w:val="747"/>
        </w:trPr>
        <w:tc>
          <w:tcPr>
            <w:tcW w:w="589" w:type="dxa"/>
          </w:tcPr>
          <w:p w:rsidR="00A9234F" w:rsidRPr="001D3C3D" w:rsidRDefault="00A9234F" w:rsidP="004E6F44">
            <w:pPr>
              <w:ind w:right="-108"/>
              <w:jc w:val="center"/>
              <w:rPr>
                <w:rFonts w:asciiTheme="majorHAnsi" w:hAnsiTheme="majorHAnsi"/>
                <w:b/>
                <w:sz w:val="20"/>
                <w:szCs w:val="24"/>
                <w:lang w:val="en-IN"/>
              </w:rPr>
            </w:pPr>
            <w:r w:rsidRPr="001D3C3D">
              <w:rPr>
                <w:rFonts w:asciiTheme="majorHAnsi" w:hAnsiTheme="majorHAnsi"/>
                <w:b/>
                <w:sz w:val="20"/>
                <w:szCs w:val="24"/>
                <w:lang w:val="en-IN"/>
              </w:rPr>
              <w:t>S.N</w:t>
            </w:r>
          </w:p>
        </w:tc>
        <w:tc>
          <w:tcPr>
            <w:tcW w:w="2677" w:type="dxa"/>
          </w:tcPr>
          <w:p w:rsidR="00A9234F" w:rsidRPr="001D3C3D" w:rsidRDefault="00A9234F" w:rsidP="004E6F44">
            <w:pPr>
              <w:jc w:val="center"/>
              <w:rPr>
                <w:rFonts w:asciiTheme="majorHAnsi" w:hAnsiTheme="majorHAnsi"/>
                <w:b/>
                <w:sz w:val="20"/>
                <w:szCs w:val="24"/>
                <w:lang w:val="en-IN"/>
              </w:rPr>
            </w:pPr>
            <w:r w:rsidRPr="001D3C3D">
              <w:rPr>
                <w:rFonts w:asciiTheme="majorHAnsi" w:hAnsiTheme="majorHAnsi"/>
                <w:b/>
                <w:sz w:val="20"/>
                <w:szCs w:val="24"/>
                <w:lang w:val="en-IN"/>
              </w:rPr>
              <w:t>Name of the Event</w:t>
            </w:r>
          </w:p>
        </w:tc>
        <w:tc>
          <w:tcPr>
            <w:tcW w:w="1388" w:type="dxa"/>
          </w:tcPr>
          <w:p w:rsidR="00A9234F" w:rsidRPr="001D3C3D" w:rsidRDefault="00A9234F" w:rsidP="004E6F44">
            <w:pPr>
              <w:ind w:left="-108" w:right="-18"/>
              <w:jc w:val="center"/>
              <w:rPr>
                <w:rFonts w:asciiTheme="majorHAnsi" w:hAnsiTheme="majorHAnsi"/>
                <w:b/>
                <w:sz w:val="20"/>
                <w:szCs w:val="24"/>
                <w:lang w:val="en-IN"/>
              </w:rPr>
            </w:pPr>
            <w:r w:rsidRPr="001D3C3D">
              <w:rPr>
                <w:rFonts w:asciiTheme="majorHAnsi" w:hAnsiTheme="majorHAnsi"/>
                <w:b/>
                <w:sz w:val="20"/>
                <w:szCs w:val="24"/>
                <w:lang w:val="en-IN"/>
              </w:rPr>
              <w:t>Chief Arbiter</w:t>
            </w:r>
          </w:p>
          <w:p w:rsidR="00A9234F" w:rsidRPr="001D3C3D" w:rsidRDefault="00A9234F" w:rsidP="004E6F44">
            <w:pPr>
              <w:ind w:left="-108" w:right="-18"/>
              <w:jc w:val="center"/>
              <w:rPr>
                <w:rFonts w:asciiTheme="majorHAnsi" w:hAnsiTheme="majorHAnsi"/>
                <w:b/>
                <w:sz w:val="20"/>
                <w:szCs w:val="24"/>
                <w:lang w:val="en-IN"/>
              </w:rPr>
            </w:pPr>
            <w:r w:rsidRPr="001D3C3D">
              <w:rPr>
                <w:rFonts w:asciiTheme="majorHAnsi" w:hAnsiTheme="majorHAnsi"/>
                <w:b/>
                <w:sz w:val="20"/>
                <w:szCs w:val="24"/>
                <w:lang w:val="en-IN"/>
              </w:rPr>
              <w:t>₹</w:t>
            </w:r>
          </w:p>
        </w:tc>
        <w:tc>
          <w:tcPr>
            <w:tcW w:w="1487" w:type="dxa"/>
          </w:tcPr>
          <w:p w:rsidR="00A9234F" w:rsidRPr="001D3C3D" w:rsidRDefault="00A9234F" w:rsidP="004E6F44">
            <w:pPr>
              <w:ind w:left="-108"/>
              <w:jc w:val="center"/>
              <w:rPr>
                <w:rFonts w:asciiTheme="majorHAnsi" w:hAnsiTheme="majorHAnsi"/>
                <w:b/>
                <w:sz w:val="20"/>
                <w:szCs w:val="24"/>
                <w:lang w:val="en-IN"/>
              </w:rPr>
            </w:pPr>
            <w:r w:rsidRPr="001D3C3D">
              <w:rPr>
                <w:rFonts w:asciiTheme="majorHAnsi" w:hAnsiTheme="majorHAnsi"/>
                <w:b/>
                <w:sz w:val="20"/>
                <w:szCs w:val="24"/>
                <w:lang w:val="en-IN"/>
              </w:rPr>
              <w:t>Deputy Chief Arbiter ₹</w:t>
            </w:r>
          </w:p>
        </w:tc>
        <w:tc>
          <w:tcPr>
            <w:tcW w:w="3471" w:type="dxa"/>
            <w:gridSpan w:val="3"/>
          </w:tcPr>
          <w:p w:rsidR="00A9234F" w:rsidRPr="001D3C3D" w:rsidRDefault="00A9234F" w:rsidP="004E6F44">
            <w:pPr>
              <w:jc w:val="center"/>
              <w:rPr>
                <w:rFonts w:asciiTheme="majorHAnsi" w:hAnsiTheme="majorHAnsi"/>
                <w:b/>
                <w:sz w:val="20"/>
                <w:szCs w:val="24"/>
                <w:lang w:val="en-IN"/>
              </w:rPr>
            </w:pPr>
            <w:r w:rsidRPr="001D3C3D">
              <w:rPr>
                <w:rFonts w:asciiTheme="majorHAnsi" w:hAnsiTheme="majorHAnsi"/>
                <w:b/>
                <w:sz w:val="20"/>
                <w:szCs w:val="24"/>
                <w:lang w:val="en-IN"/>
              </w:rPr>
              <w:t>Assistant Arbiter</w:t>
            </w:r>
          </w:p>
          <w:p w:rsidR="00A9234F" w:rsidRPr="001D3C3D" w:rsidRDefault="00A9234F" w:rsidP="004E6F44">
            <w:pPr>
              <w:jc w:val="center"/>
              <w:rPr>
                <w:rFonts w:asciiTheme="majorHAnsi" w:hAnsiTheme="majorHAnsi"/>
                <w:b/>
                <w:sz w:val="20"/>
                <w:szCs w:val="24"/>
                <w:lang w:val="en-IN"/>
              </w:rPr>
            </w:pPr>
            <w:r w:rsidRPr="001D3C3D">
              <w:rPr>
                <w:rFonts w:asciiTheme="majorHAnsi" w:hAnsiTheme="majorHAnsi"/>
                <w:b/>
                <w:sz w:val="20"/>
                <w:szCs w:val="24"/>
                <w:lang w:val="en-IN"/>
              </w:rPr>
              <w:t>₹</w:t>
            </w:r>
          </w:p>
        </w:tc>
      </w:tr>
      <w:tr w:rsidR="00A9234F" w:rsidRPr="001D3C3D" w:rsidTr="00A9234F">
        <w:trPr>
          <w:trHeight w:val="609"/>
        </w:trPr>
        <w:tc>
          <w:tcPr>
            <w:tcW w:w="589" w:type="dxa"/>
          </w:tcPr>
          <w:p w:rsidR="00A9234F" w:rsidRPr="001D3C3D" w:rsidRDefault="00A9234F" w:rsidP="004E6F44">
            <w:pPr>
              <w:ind w:right="-108"/>
              <w:rPr>
                <w:rFonts w:asciiTheme="majorHAnsi" w:hAnsiTheme="majorHAnsi"/>
                <w:sz w:val="20"/>
                <w:szCs w:val="24"/>
                <w:lang w:val="en-IN"/>
              </w:rPr>
            </w:pPr>
          </w:p>
        </w:tc>
        <w:tc>
          <w:tcPr>
            <w:tcW w:w="2677" w:type="dxa"/>
          </w:tcPr>
          <w:p w:rsidR="00A9234F" w:rsidRPr="001D3C3D" w:rsidRDefault="00A9234F" w:rsidP="004E6F44">
            <w:pPr>
              <w:rPr>
                <w:rFonts w:asciiTheme="majorHAnsi" w:hAnsiTheme="majorHAnsi"/>
                <w:sz w:val="20"/>
                <w:szCs w:val="24"/>
                <w:lang w:val="en-IN"/>
              </w:rPr>
            </w:pPr>
          </w:p>
        </w:tc>
        <w:tc>
          <w:tcPr>
            <w:tcW w:w="1388" w:type="dxa"/>
          </w:tcPr>
          <w:p w:rsidR="00A9234F" w:rsidRPr="001D3C3D" w:rsidRDefault="00A9234F" w:rsidP="004E6F44">
            <w:pPr>
              <w:ind w:right="-18"/>
              <w:rPr>
                <w:rFonts w:asciiTheme="majorHAnsi" w:hAnsiTheme="majorHAnsi"/>
                <w:sz w:val="20"/>
                <w:szCs w:val="24"/>
                <w:lang w:val="en-IN"/>
              </w:rPr>
            </w:pPr>
          </w:p>
        </w:tc>
        <w:tc>
          <w:tcPr>
            <w:tcW w:w="1487" w:type="dxa"/>
          </w:tcPr>
          <w:p w:rsidR="00A9234F" w:rsidRPr="001D3C3D" w:rsidRDefault="00A9234F" w:rsidP="004E6F44">
            <w:pPr>
              <w:rPr>
                <w:rFonts w:asciiTheme="majorHAnsi" w:hAnsiTheme="majorHAnsi"/>
                <w:sz w:val="20"/>
                <w:szCs w:val="24"/>
                <w:lang w:val="en-IN"/>
              </w:rPr>
            </w:pPr>
          </w:p>
        </w:tc>
        <w:tc>
          <w:tcPr>
            <w:tcW w:w="1289" w:type="dxa"/>
          </w:tcPr>
          <w:p w:rsidR="00A9234F" w:rsidRPr="001D3C3D" w:rsidRDefault="00A9234F" w:rsidP="004E6F44">
            <w:pPr>
              <w:ind w:right="-108"/>
              <w:rPr>
                <w:rFonts w:asciiTheme="majorHAnsi" w:hAnsiTheme="majorHAnsi"/>
                <w:sz w:val="20"/>
                <w:szCs w:val="18"/>
                <w:lang w:val="en-IN"/>
              </w:rPr>
            </w:pPr>
            <w:r w:rsidRPr="001D3C3D">
              <w:rPr>
                <w:rFonts w:asciiTheme="majorHAnsi" w:hAnsiTheme="majorHAnsi"/>
                <w:sz w:val="20"/>
                <w:szCs w:val="18"/>
                <w:lang w:val="en-IN"/>
              </w:rPr>
              <w:t>IA/FA Licensed</w:t>
            </w:r>
          </w:p>
        </w:tc>
        <w:tc>
          <w:tcPr>
            <w:tcW w:w="1190" w:type="dxa"/>
          </w:tcPr>
          <w:p w:rsidR="00A9234F" w:rsidRPr="001D3C3D" w:rsidRDefault="00A9234F" w:rsidP="004E6F44">
            <w:pPr>
              <w:ind w:left="-108" w:right="-288"/>
              <w:rPr>
                <w:rFonts w:asciiTheme="majorHAnsi" w:hAnsiTheme="majorHAnsi"/>
                <w:sz w:val="20"/>
                <w:szCs w:val="18"/>
                <w:lang w:val="en-IN"/>
              </w:rPr>
            </w:pPr>
            <w:r w:rsidRPr="001D3C3D">
              <w:rPr>
                <w:rFonts w:asciiTheme="majorHAnsi" w:hAnsiTheme="majorHAnsi"/>
                <w:sz w:val="20"/>
                <w:szCs w:val="18"/>
                <w:lang w:val="en-IN"/>
              </w:rPr>
              <w:t>SNA Licensed</w:t>
            </w:r>
          </w:p>
        </w:tc>
        <w:tc>
          <w:tcPr>
            <w:tcW w:w="992" w:type="dxa"/>
          </w:tcPr>
          <w:p w:rsidR="00A9234F" w:rsidRPr="001D3C3D" w:rsidRDefault="00A9234F" w:rsidP="004E6F44">
            <w:pPr>
              <w:ind w:right="-108"/>
              <w:rPr>
                <w:rFonts w:asciiTheme="majorHAnsi" w:hAnsiTheme="majorHAnsi"/>
                <w:sz w:val="20"/>
                <w:szCs w:val="18"/>
                <w:lang w:val="en-IN"/>
              </w:rPr>
            </w:pPr>
            <w:r w:rsidRPr="001D3C3D">
              <w:rPr>
                <w:rFonts w:asciiTheme="majorHAnsi" w:hAnsiTheme="majorHAnsi"/>
                <w:sz w:val="20"/>
                <w:szCs w:val="18"/>
                <w:lang w:val="en-IN"/>
              </w:rPr>
              <w:t>State #</w:t>
            </w:r>
          </w:p>
          <w:p w:rsidR="00A9234F" w:rsidRPr="001D3C3D" w:rsidRDefault="00A9234F" w:rsidP="004E6F44">
            <w:pPr>
              <w:ind w:right="-108" w:hanging="18"/>
              <w:rPr>
                <w:rFonts w:asciiTheme="majorHAnsi" w:hAnsiTheme="majorHAnsi"/>
                <w:sz w:val="20"/>
                <w:szCs w:val="18"/>
                <w:lang w:val="en-IN"/>
              </w:rPr>
            </w:pPr>
            <w:r w:rsidRPr="001D3C3D">
              <w:rPr>
                <w:rFonts w:asciiTheme="majorHAnsi" w:hAnsiTheme="majorHAnsi"/>
                <w:sz w:val="20"/>
                <w:szCs w:val="18"/>
                <w:lang w:val="en-IN"/>
              </w:rPr>
              <w:t>Arbiter</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State Championship (Standard)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1500-*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750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500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2</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State Championship (Rapid)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2000-*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1500-**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750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3</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State Championship (Rapid &amp; Blitz)per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3000-*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2000-**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1600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1300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4</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Standard 120 mts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1500-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750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Standard 90 &amp; 60 mts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2000-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1500-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48"/>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5A</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Rapid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2000-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1500-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6</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Blitz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2000-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1500-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lastRenderedPageBreak/>
              <w:t>6A</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FIDE Rated Rapid &amp;Blitz Tournament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3000-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2000-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1600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1300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w:t>
            </w:r>
          </w:p>
        </w:tc>
        <w:tc>
          <w:tcPr>
            <w:tcW w:w="2677" w:type="dxa"/>
          </w:tcPr>
          <w:p w:rsidR="00A9234F" w:rsidRPr="001D3C3D" w:rsidRDefault="00A9234F" w:rsidP="004E6F44">
            <w:pPr>
              <w:ind w:right="-68"/>
              <w:rPr>
                <w:rFonts w:asciiTheme="majorHAnsi" w:hAnsiTheme="majorHAnsi"/>
                <w:i/>
                <w:sz w:val="20"/>
                <w:szCs w:val="24"/>
                <w:lang w:val="en-IN"/>
              </w:rPr>
            </w:pPr>
            <w:r w:rsidRPr="001D3C3D">
              <w:rPr>
                <w:rFonts w:asciiTheme="majorHAnsi" w:hAnsiTheme="majorHAnsi"/>
                <w:sz w:val="20"/>
                <w:szCs w:val="24"/>
                <w:lang w:val="en-IN"/>
              </w:rPr>
              <w:t>State Level Tournament (Standard)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1250-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800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600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500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8</w:t>
            </w:r>
          </w:p>
        </w:tc>
        <w:tc>
          <w:tcPr>
            <w:tcW w:w="2677" w:type="dxa"/>
          </w:tcPr>
          <w:p w:rsidR="00A9234F" w:rsidRPr="001D3C3D" w:rsidRDefault="00A9234F" w:rsidP="004E6F44">
            <w:pPr>
              <w:ind w:right="-68"/>
              <w:rPr>
                <w:rFonts w:asciiTheme="majorHAnsi" w:hAnsiTheme="majorHAnsi"/>
                <w:sz w:val="20"/>
                <w:szCs w:val="24"/>
                <w:lang w:val="en-IN"/>
              </w:rPr>
            </w:pPr>
            <w:r w:rsidRPr="001D3C3D">
              <w:rPr>
                <w:rFonts w:asciiTheme="majorHAnsi" w:hAnsiTheme="majorHAnsi"/>
                <w:sz w:val="20"/>
                <w:szCs w:val="24"/>
                <w:lang w:val="en-IN"/>
              </w:rPr>
              <w:t>State Level Tournament (Rapid)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1500-</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750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500</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9</w:t>
            </w:r>
          </w:p>
        </w:tc>
        <w:tc>
          <w:tcPr>
            <w:tcW w:w="2677" w:type="dxa"/>
          </w:tcPr>
          <w:p w:rsidR="00A9234F" w:rsidRPr="001D3C3D" w:rsidRDefault="00A9234F" w:rsidP="004E6F44">
            <w:pPr>
              <w:rPr>
                <w:rFonts w:asciiTheme="majorHAnsi" w:hAnsiTheme="majorHAnsi"/>
                <w:sz w:val="20"/>
                <w:szCs w:val="24"/>
                <w:lang w:val="en-IN"/>
              </w:rPr>
            </w:pPr>
            <w:r w:rsidRPr="001D3C3D">
              <w:rPr>
                <w:rFonts w:asciiTheme="majorHAnsi" w:hAnsiTheme="majorHAnsi"/>
                <w:i/>
                <w:sz w:val="20"/>
                <w:szCs w:val="24"/>
                <w:lang w:val="en-IN"/>
              </w:rPr>
              <w:t>National Championships per day</w:t>
            </w:r>
          </w:p>
        </w:tc>
        <w:tc>
          <w:tcPr>
            <w:tcW w:w="1388" w:type="dxa"/>
          </w:tcPr>
          <w:p w:rsidR="00A9234F" w:rsidRPr="001D3C3D" w:rsidRDefault="00A9234F" w:rsidP="004E6F44">
            <w:pPr>
              <w:ind w:left="-18" w:right="-198"/>
              <w:rPr>
                <w:rFonts w:asciiTheme="majorHAnsi" w:hAnsiTheme="majorHAnsi"/>
                <w:sz w:val="20"/>
                <w:szCs w:val="24"/>
                <w:lang w:val="en-IN"/>
              </w:rPr>
            </w:pPr>
            <w:r w:rsidRPr="001D3C3D">
              <w:rPr>
                <w:rFonts w:asciiTheme="majorHAnsi" w:hAnsiTheme="majorHAnsi"/>
                <w:sz w:val="20"/>
                <w:szCs w:val="24"/>
                <w:lang w:val="en-IN"/>
              </w:rPr>
              <w:t>As per AICF Regulation.</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As per AICF Regulation.</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800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700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r w:rsidR="00A9234F" w:rsidRPr="001D3C3D" w:rsidTr="00A9234F">
        <w:trPr>
          <w:trHeight w:val="663"/>
        </w:trPr>
        <w:tc>
          <w:tcPr>
            <w:tcW w:w="5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w:t>
            </w:r>
          </w:p>
        </w:tc>
        <w:tc>
          <w:tcPr>
            <w:tcW w:w="2677" w:type="dxa"/>
          </w:tcPr>
          <w:p w:rsidR="00A9234F" w:rsidRPr="001D3C3D" w:rsidRDefault="00A9234F" w:rsidP="004E6F44">
            <w:pPr>
              <w:tabs>
                <w:tab w:val="left" w:pos="162"/>
              </w:tabs>
              <w:ind w:left="62" w:right="-108"/>
              <w:rPr>
                <w:rFonts w:asciiTheme="majorHAnsi" w:hAnsiTheme="majorHAnsi"/>
                <w:sz w:val="20"/>
                <w:szCs w:val="24"/>
                <w:lang w:val="en-IN"/>
              </w:rPr>
            </w:pPr>
            <w:r w:rsidRPr="001D3C3D">
              <w:rPr>
                <w:rFonts w:asciiTheme="majorHAnsi" w:hAnsiTheme="majorHAnsi"/>
                <w:sz w:val="20"/>
                <w:szCs w:val="24"/>
                <w:lang w:val="en-IN"/>
              </w:rPr>
              <w:t>GM / IM International tournament</w:t>
            </w:r>
          </w:p>
        </w:tc>
        <w:tc>
          <w:tcPr>
            <w:tcW w:w="1388" w:type="dxa"/>
          </w:tcPr>
          <w:p w:rsidR="00A9234F" w:rsidRPr="001D3C3D" w:rsidRDefault="00A9234F" w:rsidP="004E6F44">
            <w:pPr>
              <w:ind w:left="-18" w:right="-118"/>
              <w:rPr>
                <w:rFonts w:asciiTheme="majorHAnsi" w:hAnsiTheme="majorHAnsi"/>
                <w:sz w:val="20"/>
                <w:szCs w:val="24"/>
                <w:lang w:val="en-IN"/>
              </w:rPr>
            </w:pPr>
            <w:r w:rsidRPr="001D3C3D">
              <w:rPr>
                <w:rFonts w:asciiTheme="majorHAnsi" w:hAnsiTheme="majorHAnsi"/>
                <w:sz w:val="20"/>
                <w:szCs w:val="24"/>
                <w:lang w:val="en-IN"/>
              </w:rPr>
              <w:t>As per AICF Regulation.</w:t>
            </w:r>
          </w:p>
        </w:tc>
        <w:tc>
          <w:tcPr>
            <w:tcW w:w="1487"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As per AICF Regulation.</w:t>
            </w:r>
          </w:p>
        </w:tc>
        <w:tc>
          <w:tcPr>
            <w:tcW w:w="1289"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1250</w:t>
            </w:r>
          </w:p>
        </w:tc>
        <w:tc>
          <w:tcPr>
            <w:tcW w:w="1190"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1000</w:t>
            </w:r>
          </w:p>
        </w:tc>
        <w:tc>
          <w:tcPr>
            <w:tcW w:w="992" w:type="dxa"/>
          </w:tcPr>
          <w:p w:rsidR="00A9234F" w:rsidRPr="001D3C3D" w:rsidRDefault="00A9234F" w:rsidP="004E6F44">
            <w:pPr>
              <w:rPr>
                <w:rFonts w:asciiTheme="majorHAnsi" w:hAnsiTheme="majorHAnsi"/>
                <w:sz w:val="20"/>
                <w:szCs w:val="24"/>
                <w:lang w:val="en-IN"/>
              </w:rPr>
            </w:pPr>
            <w:r w:rsidRPr="001D3C3D">
              <w:rPr>
                <w:rFonts w:asciiTheme="majorHAnsi" w:hAnsiTheme="majorHAnsi"/>
                <w:sz w:val="20"/>
                <w:szCs w:val="24"/>
                <w:lang w:val="en-IN"/>
              </w:rPr>
              <w:t>NA</w:t>
            </w:r>
          </w:p>
        </w:tc>
      </w:tr>
    </w:tbl>
    <w:p w:rsidR="00A9234F" w:rsidRPr="001D3C3D" w:rsidRDefault="00A9234F" w:rsidP="00A9234F">
      <w:pPr>
        <w:spacing w:after="0"/>
        <w:jc w:val="both"/>
        <w:rPr>
          <w:rFonts w:asciiTheme="majorHAnsi" w:hAnsiTheme="majorHAnsi"/>
          <w:sz w:val="24"/>
          <w:szCs w:val="24"/>
        </w:rPr>
      </w:pPr>
      <w:r w:rsidRPr="00A9234F">
        <w:rPr>
          <w:rFonts w:asciiTheme="majorHAnsi" w:hAnsiTheme="majorHAnsi"/>
          <w:b/>
          <w:sz w:val="24"/>
          <w:szCs w:val="24"/>
        </w:rPr>
        <w:t>*</w:t>
      </w:r>
      <w:r w:rsidRPr="001D3C3D">
        <w:rPr>
          <w:rFonts w:asciiTheme="majorHAnsi" w:hAnsiTheme="majorHAnsi"/>
          <w:sz w:val="24"/>
          <w:szCs w:val="24"/>
        </w:rPr>
        <w:t xml:space="preserve"> The Chief Arbiter shall be reimbursed to &amp; fro travel expenses, free Board &amp; lodge apart from local transportation. </w:t>
      </w:r>
    </w:p>
    <w:p w:rsidR="00A9234F" w:rsidRPr="001D3C3D" w:rsidRDefault="00A9234F" w:rsidP="00A9234F">
      <w:pPr>
        <w:tabs>
          <w:tab w:val="left" w:pos="540"/>
        </w:tabs>
        <w:spacing w:after="0"/>
        <w:jc w:val="both"/>
        <w:rPr>
          <w:rFonts w:asciiTheme="majorHAnsi" w:hAnsiTheme="majorHAnsi"/>
          <w:sz w:val="24"/>
          <w:szCs w:val="24"/>
        </w:rPr>
      </w:pPr>
      <w:r w:rsidRPr="00A9234F">
        <w:rPr>
          <w:rFonts w:asciiTheme="majorHAnsi" w:hAnsiTheme="majorHAnsi"/>
          <w:b/>
          <w:sz w:val="24"/>
          <w:szCs w:val="24"/>
        </w:rPr>
        <w:t xml:space="preserve">** </w:t>
      </w:r>
      <w:r w:rsidRPr="001D3C3D">
        <w:rPr>
          <w:rFonts w:asciiTheme="majorHAnsi" w:hAnsiTheme="majorHAnsi"/>
          <w:sz w:val="24"/>
          <w:szCs w:val="24"/>
        </w:rPr>
        <w:t xml:space="preserve">The Deputy Chief Arbiters shall be reimbursed to &amp; fro travel expenses, free Board &amp; Lodge apart from local transportation. </w:t>
      </w:r>
    </w:p>
    <w:p w:rsidR="00A9234F" w:rsidRPr="001D3C3D" w:rsidRDefault="00A9234F" w:rsidP="00A9234F">
      <w:pPr>
        <w:tabs>
          <w:tab w:val="left" w:pos="720"/>
        </w:tabs>
        <w:spacing w:after="0" w:line="0" w:lineRule="atLeast"/>
        <w:jc w:val="both"/>
        <w:rPr>
          <w:rFonts w:asciiTheme="majorHAnsi" w:eastAsia="Cambria" w:hAnsiTheme="majorHAnsi"/>
          <w:sz w:val="24"/>
          <w:szCs w:val="24"/>
        </w:rPr>
      </w:pPr>
      <w:r w:rsidRPr="00A9234F">
        <w:rPr>
          <w:rFonts w:asciiTheme="majorHAnsi" w:eastAsia="Cambria" w:hAnsiTheme="majorHAnsi"/>
          <w:b/>
          <w:sz w:val="24"/>
          <w:szCs w:val="24"/>
        </w:rPr>
        <w:t>#</w:t>
      </w:r>
      <w:r w:rsidRPr="001D3C3D">
        <w:rPr>
          <w:rFonts w:asciiTheme="majorHAnsi" w:eastAsia="Cambria" w:hAnsiTheme="majorHAnsi"/>
          <w:sz w:val="24"/>
          <w:szCs w:val="24"/>
        </w:rPr>
        <w:t xml:space="preserve"> Only FIDE Licensed Arbiters shall be allowed to officiate in the FIDE Rated events.</w:t>
      </w:r>
    </w:p>
    <w:p w:rsidR="00A9234F" w:rsidRDefault="00A9234F" w:rsidP="00A9234F">
      <w:pPr>
        <w:spacing w:after="0" w:line="240" w:lineRule="auto"/>
        <w:jc w:val="both"/>
        <w:rPr>
          <w:rFonts w:asciiTheme="majorHAnsi" w:eastAsia="Cambria" w:hAnsiTheme="majorHAnsi"/>
          <w:sz w:val="24"/>
          <w:szCs w:val="24"/>
        </w:rPr>
      </w:pPr>
    </w:p>
    <w:p w:rsidR="007D61E4" w:rsidRPr="007D61E4" w:rsidRDefault="007D61E4" w:rsidP="007D61E4">
      <w:pPr>
        <w:spacing w:line="240" w:lineRule="auto"/>
        <w:jc w:val="both"/>
        <w:rPr>
          <w:rFonts w:asciiTheme="majorHAnsi" w:eastAsia="Cambria" w:hAnsiTheme="majorHAnsi"/>
          <w:b/>
          <w:sz w:val="26"/>
          <w:szCs w:val="24"/>
        </w:rPr>
      </w:pPr>
      <w:r w:rsidRPr="007D61E4">
        <w:rPr>
          <w:rFonts w:asciiTheme="majorHAnsi" w:eastAsia="Cambria" w:hAnsiTheme="majorHAnsi"/>
          <w:b/>
          <w:sz w:val="26"/>
          <w:szCs w:val="24"/>
        </w:rPr>
        <w:t>K. Cash Incentives for Medal winners in Official Championships</w:t>
      </w:r>
    </w:p>
    <w:p w:rsidR="00A9234F" w:rsidRDefault="007D61E4" w:rsidP="00A9234F">
      <w:pPr>
        <w:spacing w:line="240" w:lineRule="auto"/>
        <w:jc w:val="both"/>
        <w:rPr>
          <w:rFonts w:asciiTheme="majorHAnsi" w:eastAsia="Cambria" w:hAnsiTheme="majorHAnsi"/>
          <w:sz w:val="24"/>
          <w:szCs w:val="24"/>
        </w:rPr>
      </w:pPr>
      <w:r w:rsidRPr="007D61E4">
        <w:rPr>
          <w:rFonts w:asciiTheme="majorHAnsi" w:eastAsia="Cambria" w:hAnsiTheme="majorHAnsi"/>
          <w:sz w:val="24"/>
          <w:szCs w:val="24"/>
        </w:rPr>
        <w:t>The TNSCA shall present the players (who have represented the Tamil Nadu State Chess Association) with the following cash incentives whenever they win Medals in the following Official Chess Championships (Standard format only) as detailed below.</w:t>
      </w:r>
    </w:p>
    <w:tbl>
      <w:tblPr>
        <w:tblW w:w="8220" w:type="dxa"/>
        <w:tblLayout w:type="fixed"/>
        <w:tblLook w:val="04A0"/>
      </w:tblPr>
      <w:tblGrid>
        <w:gridCol w:w="1008"/>
        <w:gridCol w:w="3753"/>
        <w:gridCol w:w="1153"/>
        <w:gridCol w:w="1153"/>
        <w:gridCol w:w="1153"/>
      </w:tblGrid>
      <w:tr w:rsidR="007D61E4" w:rsidRPr="007D61E4" w:rsidTr="007D61E4">
        <w:trPr>
          <w:trHeight w:val="49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Sl. No.</w:t>
            </w:r>
          </w:p>
        </w:tc>
        <w:tc>
          <w:tcPr>
            <w:tcW w:w="3753" w:type="dxa"/>
            <w:tcBorders>
              <w:top w:val="single" w:sz="4" w:space="0" w:color="auto"/>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Events/Titles</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Gold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Silver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b/>
                <w:bCs/>
                <w:color w:val="000000"/>
                <w:sz w:val="23"/>
                <w:szCs w:val="23"/>
              </w:rPr>
            </w:pPr>
            <w:r w:rsidRPr="007D61E4">
              <w:rPr>
                <w:rFonts w:ascii="Cambria" w:eastAsia="Times New Roman" w:hAnsi="Cambria" w:cs="Times New Roman"/>
                <w:b/>
                <w:bCs/>
                <w:color w:val="000000"/>
                <w:sz w:val="23"/>
                <w:szCs w:val="23"/>
              </w:rPr>
              <w:t>Bronze ₹</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National Champions</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8000/-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6000/-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Commonwealth Age Category</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3</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Commonwealth Senior</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15000/-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4</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Asian Age Group Championships</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12000/-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8000/-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6000/-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5</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Asian Chess Championship</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25000/-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15000/-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6</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World Age Group Championships</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15000/-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7000/-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7</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World Junior Championship</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15000/-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10000/-</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8</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Women International Master title</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9</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International Master title</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20000/-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10</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Women Grand Master title</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30000/-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w:t>
            </w:r>
          </w:p>
        </w:tc>
      </w:tr>
      <w:tr w:rsidR="007D61E4" w:rsidRPr="007D61E4" w:rsidTr="007D61E4">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11</w:t>
            </w:r>
          </w:p>
        </w:tc>
        <w:tc>
          <w:tcPr>
            <w:tcW w:w="37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International Grandmaster title</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r w:rsidRPr="007D61E4">
              <w:rPr>
                <w:rFonts w:ascii="Cambria" w:eastAsia="Times New Roman" w:hAnsi="Cambria" w:cs="Times New Roman"/>
                <w:color w:val="000000"/>
                <w:sz w:val="23"/>
                <w:szCs w:val="23"/>
              </w:rPr>
              <w:t>30000/-</w:t>
            </w: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p>
        </w:tc>
        <w:tc>
          <w:tcPr>
            <w:tcW w:w="1153" w:type="dxa"/>
            <w:tcBorders>
              <w:top w:val="nil"/>
              <w:left w:val="nil"/>
              <w:bottom w:val="single" w:sz="4" w:space="0" w:color="auto"/>
              <w:right w:val="single" w:sz="4" w:space="0" w:color="auto"/>
            </w:tcBorders>
            <w:shd w:val="clear" w:color="auto" w:fill="auto"/>
            <w:noWrap/>
            <w:vAlign w:val="bottom"/>
            <w:hideMark/>
          </w:tcPr>
          <w:p w:rsidR="007D61E4" w:rsidRPr="007D61E4" w:rsidRDefault="007D61E4" w:rsidP="007D61E4">
            <w:pPr>
              <w:spacing w:after="0" w:line="240" w:lineRule="auto"/>
              <w:rPr>
                <w:rFonts w:ascii="Cambria" w:eastAsia="Times New Roman" w:hAnsi="Cambria" w:cs="Times New Roman"/>
                <w:color w:val="000000"/>
                <w:sz w:val="23"/>
                <w:szCs w:val="23"/>
              </w:rPr>
            </w:pPr>
          </w:p>
        </w:tc>
      </w:tr>
    </w:tbl>
    <w:p w:rsidR="007D61E4" w:rsidRDefault="007D61E4" w:rsidP="00A9234F">
      <w:pPr>
        <w:spacing w:line="240" w:lineRule="auto"/>
        <w:jc w:val="both"/>
        <w:rPr>
          <w:rFonts w:asciiTheme="majorHAnsi" w:eastAsia="Cambria" w:hAnsiTheme="majorHAnsi"/>
          <w:sz w:val="24"/>
          <w:szCs w:val="24"/>
        </w:rPr>
      </w:pPr>
    </w:p>
    <w:p w:rsidR="007D61E4" w:rsidRDefault="007D61E4" w:rsidP="007D61E4">
      <w:pPr>
        <w:spacing w:line="240" w:lineRule="auto"/>
        <w:jc w:val="both"/>
        <w:rPr>
          <w:rFonts w:asciiTheme="majorHAnsi" w:eastAsia="Cambria" w:hAnsiTheme="majorHAnsi"/>
          <w:sz w:val="24"/>
          <w:szCs w:val="24"/>
        </w:rPr>
      </w:pPr>
      <w:r w:rsidRPr="007D61E4">
        <w:rPr>
          <w:rFonts w:asciiTheme="majorHAnsi" w:eastAsia="Cambria" w:hAnsiTheme="majorHAnsi"/>
          <w:sz w:val="24"/>
          <w:szCs w:val="24"/>
        </w:rPr>
        <w:t>For other type of medal winners TNSCA Executive Committee will decide the award amounts.</w:t>
      </w:r>
    </w:p>
    <w:p w:rsidR="00AC06D0" w:rsidRPr="007D61E4" w:rsidRDefault="00AC06D0" w:rsidP="007D61E4">
      <w:pPr>
        <w:spacing w:line="240" w:lineRule="auto"/>
        <w:jc w:val="both"/>
        <w:rPr>
          <w:rFonts w:asciiTheme="majorHAnsi" w:eastAsia="Cambria" w:hAnsiTheme="majorHAnsi"/>
          <w:sz w:val="24"/>
          <w:szCs w:val="24"/>
        </w:rPr>
      </w:pPr>
    </w:p>
    <w:p w:rsidR="007D61E4" w:rsidRPr="007D61E4" w:rsidRDefault="007D61E4" w:rsidP="00A9234F">
      <w:pPr>
        <w:spacing w:line="240" w:lineRule="auto"/>
        <w:jc w:val="both"/>
        <w:rPr>
          <w:rFonts w:asciiTheme="majorHAnsi" w:eastAsia="Cambria" w:hAnsiTheme="majorHAnsi"/>
          <w:sz w:val="26"/>
          <w:szCs w:val="24"/>
        </w:rPr>
      </w:pPr>
      <w:r w:rsidRPr="007D61E4">
        <w:rPr>
          <w:rFonts w:asciiTheme="majorHAnsi" w:eastAsia="Cambria" w:hAnsiTheme="majorHAnsi"/>
          <w:b/>
          <w:sz w:val="26"/>
          <w:szCs w:val="24"/>
        </w:rPr>
        <w:lastRenderedPageBreak/>
        <w:t>L. District Development Program:</w:t>
      </w:r>
    </w:p>
    <w:p w:rsidR="007D61E4" w:rsidRDefault="007D61E4" w:rsidP="00A9234F">
      <w:pPr>
        <w:spacing w:line="240" w:lineRule="auto"/>
        <w:jc w:val="both"/>
        <w:rPr>
          <w:rFonts w:asciiTheme="majorHAnsi" w:eastAsia="Cambria" w:hAnsiTheme="majorHAnsi"/>
          <w:sz w:val="24"/>
          <w:szCs w:val="24"/>
        </w:rPr>
      </w:pPr>
      <w:r w:rsidRPr="007D61E4">
        <w:rPr>
          <w:rFonts w:asciiTheme="majorHAnsi" w:eastAsia="Cambria" w:hAnsiTheme="majorHAnsi"/>
          <w:sz w:val="24"/>
          <w:szCs w:val="24"/>
        </w:rPr>
        <w:t>The district chess association who is in need of coaching will engage an International Master/Grand Master as the coach and will have the camp for 6 days (with minimum 5 hours of coaching per day) in their place. An amount of Rs.25000/- will be paid by TNSCA towards the coaching fees to one District, subject to a maximum of Rs. 150000/- per financial year for 6 districts chess associations.</w:t>
      </w:r>
    </w:p>
    <w:p w:rsidR="004E6F44" w:rsidRDefault="004E6F44" w:rsidP="00A9234F">
      <w:pPr>
        <w:spacing w:line="240" w:lineRule="auto"/>
        <w:jc w:val="both"/>
        <w:rPr>
          <w:rFonts w:asciiTheme="majorHAnsi" w:eastAsia="Cambria" w:hAnsiTheme="majorHAnsi"/>
          <w:b/>
          <w:sz w:val="26"/>
          <w:szCs w:val="24"/>
        </w:rPr>
      </w:pPr>
      <w:r w:rsidRPr="004E6F44">
        <w:rPr>
          <w:rFonts w:asciiTheme="majorHAnsi" w:eastAsia="Cambria" w:hAnsiTheme="majorHAnsi"/>
          <w:b/>
          <w:sz w:val="26"/>
          <w:szCs w:val="24"/>
        </w:rPr>
        <w:t>M. Uniform Financial Regulations for the Districts:</w:t>
      </w:r>
    </w:p>
    <w:p w:rsidR="004E6F44" w:rsidRPr="004E6F44" w:rsidRDefault="004E6F44" w:rsidP="00A9234F">
      <w:pPr>
        <w:spacing w:line="240" w:lineRule="auto"/>
        <w:jc w:val="both"/>
        <w:rPr>
          <w:rFonts w:asciiTheme="majorHAnsi" w:eastAsia="Cambria" w:hAnsiTheme="majorHAnsi"/>
          <w:sz w:val="12"/>
          <w:szCs w:val="24"/>
        </w:rPr>
      </w:pPr>
    </w:p>
    <w:tbl>
      <w:tblPr>
        <w:tblpPr w:leftFromText="180" w:rightFromText="180" w:vertAnchor="text"/>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8"/>
        <w:gridCol w:w="4230"/>
        <w:gridCol w:w="1530"/>
        <w:gridCol w:w="1440"/>
        <w:gridCol w:w="1800"/>
      </w:tblGrid>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No.</w:t>
            </w:r>
          </w:p>
        </w:tc>
        <w:tc>
          <w:tcPr>
            <w:tcW w:w="4230"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Particular</w:t>
            </w:r>
          </w:p>
        </w:tc>
        <w:tc>
          <w:tcPr>
            <w:tcW w:w="1530"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Period</w:t>
            </w:r>
          </w:p>
        </w:tc>
        <w:tc>
          <w:tcPr>
            <w:tcW w:w="1440"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center"/>
              <w:rPr>
                <w:rFonts w:asciiTheme="majorHAnsi" w:eastAsia="Times New Roman" w:hAnsiTheme="majorHAnsi" w:cs="Calibri"/>
                <w:b/>
                <w:sz w:val="23"/>
                <w:szCs w:val="23"/>
                <w:lang w:eastAsia="en-IN"/>
              </w:rPr>
            </w:pPr>
            <w:r w:rsidRPr="004E6F44">
              <w:rPr>
                <w:rFonts w:asciiTheme="majorHAnsi" w:eastAsia="Times New Roman" w:hAnsiTheme="majorHAnsi" w:cs="Calibri"/>
                <w:b/>
                <w:sz w:val="23"/>
                <w:szCs w:val="23"/>
                <w:lang w:eastAsia="en-IN"/>
              </w:rPr>
              <w:t>Amount</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1.</w:t>
            </w:r>
          </w:p>
        </w:tc>
        <w:tc>
          <w:tcPr>
            <w:tcW w:w="4230" w:type="dxa"/>
            <w:tcMar>
              <w:top w:w="0" w:type="dxa"/>
              <w:left w:w="108" w:type="dxa"/>
              <w:bottom w:w="0" w:type="dxa"/>
              <w:right w:w="108" w:type="dxa"/>
            </w:tcMar>
            <w:hideMark/>
          </w:tcPr>
          <w:p w:rsidR="004E6F44" w:rsidRPr="004E6F44" w:rsidRDefault="004E6F44" w:rsidP="004E6F44">
            <w:pPr>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Academy affiliation fee</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Yearly</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₹500/-</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2.</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District player’s Registration fee</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Yearly</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₹100/-</w:t>
            </w:r>
          </w:p>
        </w:tc>
      </w:tr>
      <w:tr w:rsidR="004E6F44" w:rsidRPr="004E6F44" w:rsidTr="005A2E7E">
        <w:trPr>
          <w:trHeight w:val="590"/>
        </w:trPr>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3.</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District level tournaments entry fee per player</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For one day</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₹200/-</w:t>
            </w:r>
          </w:p>
        </w:tc>
      </w:tr>
      <w:tr w:rsidR="004E6F44" w:rsidRPr="004E6F44" w:rsidTr="005A2E7E">
        <w:trPr>
          <w:trHeight w:val="662"/>
        </w:trPr>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4.</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District level tournaments entry fee per player</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For two days</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₹300/-</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5.</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District arbiter’s Registration fee</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Yearly</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₹200/-</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6.</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 xml:space="preserve">District Levy for the District level tournament. </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One tournament</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5% of the entry fee</w:t>
            </w:r>
          </w:p>
        </w:tc>
      </w:tr>
      <w:tr w:rsidR="004E6F44" w:rsidRPr="004E6F44" w:rsidTr="004E6F44">
        <w:tc>
          <w:tcPr>
            <w:tcW w:w="828"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7.</w:t>
            </w:r>
          </w:p>
        </w:tc>
        <w:tc>
          <w:tcPr>
            <w:tcW w:w="42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Registration of tournament by the academy/ club/ institution with the bid form</w:t>
            </w:r>
          </w:p>
        </w:tc>
        <w:tc>
          <w:tcPr>
            <w:tcW w:w="153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Any one tournament</w:t>
            </w:r>
          </w:p>
        </w:tc>
        <w:tc>
          <w:tcPr>
            <w:tcW w:w="144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hideMark/>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₹500/-</w:t>
            </w:r>
          </w:p>
        </w:tc>
      </w:tr>
      <w:tr w:rsidR="004E6F44" w:rsidRPr="004E6F44" w:rsidTr="004E6F44">
        <w:tc>
          <w:tcPr>
            <w:tcW w:w="828"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8.</w:t>
            </w:r>
          </w:p>
        </w:tc>
        <w:tc>
          <w:tcPr>
            <w:tcW w:w="423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 xml:space="preserve">District Levy for the State level tournament. </w:t>
            </w:r>
          </w:p>
        </w:tc>
        <w:tc>
          <w:tcPr>
            <w:tcW w:w="153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One tournament</w:t>
            </w:r>
          </w:p>
        </w:tc>
        <w:tc>
          <w:tcPr>
            <w:tcW w:w="144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Minimum</w:t>
            </w:r>
          </w:p>
        </w:tc>
        <w:tc>
          <w:tcPr>
            <w:tcW w:w="1800" w:type="dxa"/>
            <w:tcMar>
              <w:top w:w="0" w:type="dxa"/>
              <w:left w:w="108" w:type="dxa"/>
              <w:bottom w:w="0" w:type="dxa"/>
              <w:right w:w="108" w:type="dxa"/>
            </w:tcMar>
          </w:tcPr>
          <w:p w:rsidR="004E6F44" w:rsidRPr="004E6F44" w:rsidRDefault="00906FEE" w:rsidP="00906FEE">
            <w:pPr>
              <w:jc w:val="both"/>
              <w:rPr>
                <w:rFonts w:asciiTheme="majorHAnsi" w:eastAsia="Times New Roman" w:hAnsiTheme="majorHAnsi" w:cs="Calibri"/>
                <w:sz w:val="23"/>
                <w:szCs w:val="23"/>
                <w:lang w:eastAsia="en-IN"/>
              </w:rPr>
            </w:pPr>
            <w:r>
              <w:rPr>
                <w:rFonts w:asciiTheme="majorHAnsi" w:eastAsia="Times New Roman" w:hAnsiTheme="majorHAnsi" w:cs="Calibri"/>
                <w:sz w:val="23"/>
                <w:szCs w:val="23"/>
                <w:lang w:eastAsia="en-IN"/>
              </w:rPr>
              <w:t xml:space="preserve">Rs.2500/- (or) </w:t>
            </w:r>
            <w:r w:rsidR="004E6F44" w:rsidRPr="004E6F44">
              <w:rPr>
                <w:rFonts w:asciiTheme="majorHAnsi" w:eastAsia="Times New Roman" w:hAnsiTheme="majorHAnsi" w:cs="Calibri"/>
                <w:sz w:val="23"/>
                <w:szCs w:val="23"/>
                <w:lang w:eastAsia="en-IN"/>
              </w:rPr>
              <w:t>5%</w:t>
            </w:r>
            <w:r>
              <w:rPr>
                <w:rFonts w:asciiTheme="majorHAnsi" w:eastAsia="Times New Roman" w:hAnsiTheme="majorHAnsi" w:cs="Calibri"/>
                <w:sz w:val="23"/>
                <w:szCs w:val="23"/>
                <w:lang w:eastAsia="en-IN"/>
              </w:rPr>
              <w:t xml:space="preserve"> </w:t>
            </w:r>
            <w:r w:rsidR="00AC3EA4">
              <w:rPr>
                <w:rFonts w:asciiTheme="majorHAnsi" w:eastAsia="Times New Roman" w:hAnsiTheme="majorHAnsi" w:cs="Calibri"/>
                <w:sz w:val="23"/>
                <w:szCs w:val="23"/>
                <w:lang w:eastAsia="en-IN"/>
              </w:rPr>
              <w:t>(</w:t>
            </w:r>
            <w:r>
              <w:rPr>
                <w:rFonts w:asciiTheme="majorHAnsi" w:eastAsia="Times New Roman" w:hAnsiTheme="majorHAnsi" w:cs="Calibri"/>
                <w:sz w:val="23"/>
                <w:szCs w:val="23"/>
                <w:lang w:eastAsia="en-IN"/>
              </w:rPr>
              <w:t>whichever is less</w:t>
            </w:r>
            <w:r w:rsidR="00AC3EA4">
              <w:rPr>
                <w:rFonts w:asciiTheme="majorHAnsi" w:eastAsia="Times New Roman" w:hAnsiTheme="majorHAnsi" w:cs="Calibri"/>
                <w:sz w:val="23"/>
                <w:szCs w:val="23"/>
                <w:lang w:eastAsia="en-IN"/>
              </w:rPr>
              <w:t>)</w:t>
            </w:r>
          </w:p>
        </w:tc>
      </w:tr>
      <w:tr w:rsidR="004E6F44" w:rsidRPr="004E6F44" w:rsidTr="005A2E7E">
        <w:trPr>
          <w:trHeight w:val="2084"/>
        </w:trPr>
        <w:tc>
          <w:tcPr>
            <w:tcW w:w="828"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9.</w:t>
            </w:r>
          </w:p>
        </w:tc>
        <w:tc>
          <w:tcPr>
            <w:tcW w:w="423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FIDE Rated tournaments.</w:t>
            </w:r>
          </w:p>
        </w:tc>
        <w:tc>
          <w:tcPr>
            <w:tcW w:w="153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One tournament</w:t>
            </w:r>
          </w:p>
        </w:tc>
        <w:tc>
          <w:tcPr>
            <w:tcW w:w="1440" w:type="dxa"/>
            <w:tcMar>
              <w:top w:w="0" w:type="dxa"/>
              <w:left w:w="108" w:type="dxa"/>
              <w:bottom w:w="0" w:type="dxa"/>
              <w:right w:w="108" w:type="dxa"/>
            </w:tcMar>
          </w:tcPr>
          <w:p w:rsidR="004E6F44" w:rsidRPr="004E6F44" w:rsidRDefault="004E6F44" w:rsidP="004E6F44">
            <w:pPr>
              <w:jc w:val="both"/>
              <w:rPr>
                <w:rFonts w:asciiTheme="majorHAnsi" w:eastAsia="Times New Roman" w:hAnsiTheme="majorHAnsi" w:cs="Calibri"/>
                <w:sz w:val="23"/>
                <w:szCs w:val="23"/>
                <w:lang w:eastAsia="en-IN"/>
              </w:rPr>
            </w:pPr>
            <w:r w:rsidRPr="004E6F44">
              <w:rPr>
                <w:rFonts w:asciiTheme="majorHAnsi" w:eastAsia="Times New Roman" w:hAnsiTheme="majorHAnsi" w:cs="Calibri"/>
                <w:sz w:val="23"/>
                <w:szCs w:val="23"/>
                <w:lang w:eastAsia="en-IN"/>
              </w:rPr>
              <w:t>Maximum</w:t>
            </w:r>
          </w:p>
        </w:tc>
        <w:tc>
          <w:tcPr>
            <w:tcW w:w="1800" w:type="dxa"/>
            <w:tcMar>
              <w:top w:w="0" w:type="dxa"/>
              <w:left w:w="108" w:type="dxa"/>
              <w:bottom w:w="0" w:type="dxa"/>
              <w:right w:w="108" w:type="dxa"/>
            </w:tcMar>
          </w:tcPr>
          <w:p w:rsidR="004E6F44" w:rsidRPr="004E6F44" w:rsidRDefault="004E6F44" w:rsidP="004E6F44">
            <w:pPr>
              <w:ind w:right="-108"/>
              <w:rPr>
                <w:rFonts w:asciiTheme="majorHAnsi" w:hAnsiTheme="majorHAnsi"/>
                <w:sz w:val="23"/>
                <w:szCs w:val="23"/>
              </w:rPr>
            </w:pPr>
            <w:r w:rsidRPr="004E6F44">
              <w:rPr>
                <w:rFonts w:asciiTheme="majorHAnsi" w:eastAsia="Cambria" w:hAnsiTheme="majorHAnsi"/>
                <w:sz w:val="23"/>
                <w:szCs w:val="23"/>
              </w:rPr>
              <w:t>50% of the total amount what they pay to TNSCA with the bid form for the particular tournament</w:t>
            </w:r>
          </w:p>
        </w:tc>
      </w:tr>
    </w:tbl>
    <w:p w:rsidR="004E6F44" w:rsidRPr="005A2E7E" w:rsidRDefault="005A2E7E" w:rsidP="00A9234F">
      <w:pPr>
        <w:spacing w:line="240" w:lineRule="auto"/>
        <w:jc w:val="both"/>
        <w:rPr>
          <w:rFonts w:asciiTheme="majorHAnsi" w:eastAsia="Cambria" w:hAnsiTheme="majorHAnsi"/>
          <w:sz w:val="26"/>
          <w:szCs w:val="24"/>
        </w:rPr>
      </w:pPr>
      <w:r w:rsidRPr="005A2E7E">
        <w:rPr>
          <w:rFonts w:asciiTheme="majorHAnsi" w:eastAsia="Cambria" w:hAnsiTheme="majorHAnsi"/>
          <w:b/>
          <w:bCs/>
          <w:sz w:val="26"/>
          <w:szCs w:val="24"/>
        </w:rPr>
        <w:t>N. Entry fee for State Level Chess Tournament:</w:t>
      </w:r>
    </w:p>
    <w:p w:rsidR="004E6F44" w:rsidRDefault="005A2E7E" w:rsidP="00A9234F">
      <w:p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State Level Chess Tournament entry fee for one day tournament ₹200/- State Level Chess Tournament entry fee for two days tournament ₹300/- .</w:t>
      </w:r>
    </w:p>
    <w:p w:rsidR="005A2E7E" w:rsidRDefault="005A2E7E" w:rsidP="00A9234F">
      <w:pPr>
        <w:spacing w:line="240" w:lineRule="auto"/>
        <w:jc w:val="both"/>
        <w:rPr>
          <w:rFonts w:asciiTheme="majorHAnsi" w:eastAsia="Cambria" w:hAnsiTheme="majorHAnsi"/>
          <w:sz w:val="24"/>
          <w:szCs w:val="24"/>
        </w:rPr>
      </w:pPr>
    </w:p>
    <w:p w:rsidR="005A2E7E" w:rsidRDefault="005A2E7E" w:rsidP="00A9234F">
      <w:pPr>
        <w:spacing w:line="240" w:lineRule="auto"/>
        <w:jc w:val="both"/>
        <w:rPr>
          <w:rFonts w:asciiTheme="majorHAnsi" w:eastAsia="Cambria" w:hAnsiTheme="majorHAnsi"/>
          <w:sz w:val="24"/>
          <w:szCs w:val="24"/>
        </w:rPr>
      </w:pPr>
    </w:p>
    <w:p w:rsidR="005A2E7E" w:rsidRDefault="005A2E7E" w:rsidP="00A9234F">
      <w:pPr>
        <w:spacing w:line="240" w:lineRule="auto"/>
        <w:jc w:val="both"/>
        <w:rPr>
          <w:rFonts w:asciiTheme="majorHAnsi" w:eastAsia="Times New Roman" w:hAnsiTheme="majorHAnsi" w:cs="Calibri"/>
          <w:b/>
          <w:bCs/>
          <w:sz w:val="28"/>
          <w:szCs w:val="24"/>
          <w:lang w:eastAsia="en-IN"/>
        </w:rPr>
      </w:pPr>
      <w:r w:rsidRPr="001D3C3D">
        <w:rPr>
          <w:rFonts w:asciiTheme="majorHAnsi" w:hAnsiTheme="majorHAnsi"/>
          <w:b/>
          <w:sz w:val="30"/>
          <w:szCs w:val="24"/>
        </w:rPr>
        <w:t xml:space="preserve">O. </w:t>
      </w:r>
      <w:r w:rsidRPr="001D3C3D">
        <w:rPr>
          <w:rFonts w:asciiTheme="majorHAnsi" w:eastAsia="Times New Roman" w:hAnsiTheme="majorHAnsi" w:cs="Calibri"/>
          <w:b/>
          <w:bCs/>
          <w:sz w:val="28"/>
          <w:szCs w:val="24"/>
          <w:lang w:eastAsia="en-IN"/>
        </w:rPr>
        <w:t>Traveling allowance to members attending EC / GB Meeting:</w:t>
      </w:r>
    </w:p>
    <w:p w:rsidR="005A2E7E" w:rsidRPr="005A2E7E" w:rsidRDefault="005A2E7E" w:rsidP="005A2E7E">
      <w:pPr>
        <w:numPr>
          <w:ilvl w:val="0"/>
          <w:numId w:val="4"/>
        </w:num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Travelling expenses will be paid to the office bearers of TNSCA  and one member from each affiliated District Chess Association when they attend the Executive Committee meeting of TNSCA as detailed below:</w:t>
      </w:r>
      <w:bookmarkStart w:id="2" w:name="_GoBack"/>
      <w:bookmarkEnd w:id="2"/>
    </w:p>
    <w:p w:rsidR="005A2E7E" w:rsidRPr="005A2E7E" w:rsidRDefault="005A2E7E" w:rsidP="005A2E7E">
      <w:p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An amount at the rate of Re.1/- per kilometer from their district (home town) to the meeting place and back with a minimum of ₹200/-</w:t>
      </w:r>
    </w:p>
    <w:p w:rsidR="005A2E7E" w:rsidRPr="005A2E7E" w:rsidRDefault="005A2E7E" w:rsidP="005A2E7E">
      <w:pPr>
        <w:numPr>
          <w:ilvl w:val="0"/>
          <w:numId w:val="4"/>
        </w:num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Travelling expenses will be paid to the Office Bearers of TNSCA  and two members from each affiliated District Chess Association when they attend the Annual General Body meeting of TNSCA as detailed below:</w:t>
      </w:r>
      <w:r w:rsidRPr="005A2E7E">
        <w:rPr>
          <w:rFonts w:asciiTheme="majorHAnsi" w:eastAsia="Cambria" w:hAnsiTheme="majorHAnsi"/>
          <w:sz w:val="24"/>
          <w:szCs w:val="24"/>
        </w:rPr>
        <w:tab/>
      </w:r>
    </w:p>
    <w:p w:rsidR="005A2E7E" w:rsidRPr="00A9234F" w:rsidRDefault="005A2E7E" w:rsidP="00A9234F">
      <w:pPr>
        <w:spacing w:line="240" w:lineRule="auto"/>
        <w:jc w:val="both"/>
        <w:rPr>
          <w:rFonts w:asciiTheme="majorHAnsi" w:eastAsia="Cambria" w:hAnsiTheme="majorHAnsi"/>
          <w:sz w:val="24"/>
          <w:szCs w:val="24"/>
        </w:rPr>
      </w:pPr>
      <w:r w:rsidRPr="005A2E7E">
        <w:rPr>
          <w:rFonts w:asciiTheme="majorHAnsi" w:eastAsia="Cambria" w:hAnsiTheme="majorHAnsi"/>
          <w:sz w:val="24"/>
          <w:szCs w:val="24"/>
        </w:rPr>
        <w:t>An amount at the rate of Re.1/- per kilometer from their district (home town) to the meeting place and back with a minimum of ₹200/-</w:t>
      </w:r>
      <w:r>
        <w:rPr>
          <w:rFonts w:asciiTheme="majorHAnsi" w:eastAsia="Cambria" w:hAnsiTheme="majorHAnsi"/>
          <w:sz w:val="24"/>
          <w:szCs w:val="24"/>
        </w:rPr>
        <w:t>.</w:t>
      </w:r>
    </w:p>
    <w:sectPr w:rsidR="005A2E7E" w:rsidRPr="00A9234F" w:rsidSect="00AC06D0">
      <w:footerReference w:type="default" r:id="rId8"/>
      <w:type w:val="continuous"/>
      <w:pgSz w:w="11907" w:h="16839" w:code="9"/>
      <w:pgMar w:top="1080" w:right="720" w:bottom="1080" w:left="1440" w:header="720" w:footer="720" w:gutter="0"/>
      <w:paperSrc w:first="7"/>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44" w:rsidRDefault="00313744" w:rsidP="004F53C2">
      <w:pPr>
        <w:spacing w:after="0" w:line="240" w:lineRule="auto"/>
      </w:pPr>
      <w:r>
        <w:separator/>
      </w:r>
    </w:p>
  </w:endnote>
  <w:endnote w:type="continuationSeparator" w:id="1">
    <w:p w:rsidR="00313744" w:rsidRDefault="00313744" w:rsidP="004F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360"/>
      <w:docPartObj>
        <w:docPartGallery w:val="Page Numbers (Bottom of Page)"/>
        <w:docPartUnique/>
      </w:docPartObj>
    </w:sdtPr>
    <w:sdtContent>
      <w:p w:rsidR="001572A7" w:rsidRDefault="004A3666">
        <w:pPr>
          <w:pStyle w:val="Footer"/>
          <w:jc w:val="right"/>
        </w:pPr>
        <w:fldSimple w:instr=" PAGE   \* MERGEFORMAT ">
          <w:r w:rsidR="00AC3EA4">
            <w:rPr>
              <w:noProof/>
            </w:rPr>
            <w:t>7</w:t>
          </w:r>
        </w:fldSimple>
      </w:p>
    </w:sdtContent>
  </w:sdt>
  <w:p w:rsidR="001572A7" w:rsidRDefault="00157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44" w:rsidRDefault="00313744" w:rsidP="004F53C2">
      <w:pPr>
        <w:spacing w:after="0" w:line="240" w:lineRule="auto"/>
      </w:pPr>
      <w:r>
        <w:separator/>
      </w:r>
    </w:p>
  </w:footnote>
  <w:footnote w:type="continuationSeparator" w:id="1">
    <w:p w:rsidR="00313744" w:rsidRDefault="00313744" w:rsidP="004F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24FC"/>
    <w:multiLevelType w:val="hybridMultilevel"/>
    <w:tmpl w:val="507ED7AA"/>
    <w:lvl w:ilvl="0" w:tplc="EA02F9C6">
      <w:start w:val="1"/>
      <w:numFmt w:val="decimal"/>
      <w:lvlText w:val="%1)"/>
      <w:lvlJc w:val="left"/>
    </w:lvl>
    <w:lvl w:ilvl="1" w:tplc="E5C2EAFE">
      <w:start w:val="1"/>
      <w:numFmt w:val="upperLetter"/>
      <w:lvlText w:val="%2"/>
      <w:lvlJc w:val="left"/>
    </w:lvl>
    <w:lvl w:ilvl="2" w:tplc="D68C6CD6">
      <w:start w:val="1"/>
      <w:numFmt w:val="bullet"/>
      <w:lvlText w:val=""/>
      <w:lvlJc w:val="left"/>
    </w:lvl>
    <w:lvl w:ilvl="3" w:tplc="D9AACD6E">
      <w:start w:val="1"/>
      <w:numFmt w:val="bullet"/>
      <w:lvlText w:val=""/>
      <w:lvlJc w:val="left"/>
    </w:lvl>
    <w:lvl w:ilvl="4" w:tplc="71C63254">
      <w:start w:val="1"/>
      <w:numFmt w:val="bullet"/>
      <w:lvlText w:val=""/>
      <w:lvlJc w:val="left"/>
    </w:lvl>
    <w:lvl w:ilvl="5" w:tplc="25D26872">
      <w:start w:val="1"/>
      <w:numFmt w:val="bullet"/>
      <w:lvlText w:val=""/>
      <w:lvlJc w:val="left"/>
    </w:lvl>
    <w:lvl w:ilvl="6" w:tplc="4D7E2FAC">
      <w:start w:val="1"/>
      <w:numFmt w:val="bullet"/>
      <w:lvlText w:val=""/>
      <w:lvlJc w:val="left"/>
    </w:lvl>
    <w:lvl w:ilvl="7" w:tplc="27461E50">
      <w:start w:val="1"/>
      <w:numFmt w:val="bullet"/>
      <w:lvlText w:val=""/>
      <w:lvlJc w:val="left"/>
    </w:lvl>
    <w:lvl w:ilvl="8" w:tplc="4FA601E6">
      <w:start w:val="1"/>
      <w:numFmt w:val="bullet"/>
      <w:lvlText w:val=""/>
      <w:lvlJc w:val="left"/>
    </w:lvl>
  </w:abstractNum>
  <w:abstractNum w:abstractNumId="1">
    <w:nsid w:val="6F450B9B"/>
    <w:multiLevelType w:val="hybridMultilevel"/>
    <w:tmpl w:val="3ECCAA64"/>
    <w:lvl w:ilvl="0" w:tplc="3F5885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7E14E6"/>
    <w:multiLevelType w:val="hybridMultilevel"/>
    <w:tmpl w:val="114CD368"/>
    <w:lvl w:ilvl="0" w:tplc="C27CAB28">
      <w:start w:val="1"/>
      <w:numFmt w:val="lowerLetter"/>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DD76D66"/>
    <w:multiLevelType w:val="hybridMultilevel"/>
    <w:tmpl w:val="74EC1454"/>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1011F"/>
    <w:rsid w:val="000D0BD0"/>
    <w:rsid w:val="001572A7"/>
    <w:rsid w:val="00211740"/>
    <w:rsid w:val="00313744"/>
    <w:rsid w:val="00426495"/>
    <w:rsid w:val="00465EDF"/>
    <w:rsid w:val="004A3666"/>
    <w:rsid w:val="004E2835"/>
    <w:rsid w:val="004E6F44"/>
    <w:rsid w:val="004F53C2"/>
    <w:rsid w:val="0051011F"/>
    <w:rsid w:val="005A2E7E"/>
    <w:rsid w:val="00661CE3"/>
    <w:rsid w:val="007D61E4"/>
    <w:rsid w:val="00906FEE"/>
    <w:rsid w:val="009D4B63"/>
    <w:rsid w:val="00A9234F"/>
    <w:rsid w:val="00AC06D0"/>
    <w:rsid w:val="00AC3EA4"/>
    <w:rsid w:val="00B8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1F"/>
    <w:pPr>
      <w:ind w:left="720"/>
      <w:contextualSpacing/>
    </w:pPr>
    <w:rPr>
      <w:rFonts w:ascii="Calibri" w:eastAsia="Calibri" w:hAnsi="Calibri" w:cs="Arial"/>
    </w:rPr>
  </w:style>
  <w:style w:type="paragraph" w:styleId="Footer">
    <w:name w:val="footer"/>
    <w:basedOn w:val="Normal"/>
    <w:link w:val="FooterChar"/>
    <w:uiPriority w:val="99"/>
    <w:unhideWhenUsed/>
    <w:rsid w:val="0051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1F"/>
  </w:style>
  <w:style w:type="paragraph" w:styleId="Header">
    <w:name w:val="header"/>
    <w:basedOn w:val="Normal"/>
    <w:link w:val="HeaderChar"/>
    <w:uiPriority w:val="99"/>
    <w:semiHidden/>
    <w:unhideWhenUsed/>
    <w:rsid w:val="004F5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6AA1-66DD-4BF6-B9DA-E972B51B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Test User</cp:lastModifiedBy>
  <cp:revision>6</cp:revision>
  <cp:lastPrinted>2019-04-03T09:35:00Z</cp:lastPrinted>
  <dcterms:created xsi:type="dcterms:W3CDTF">2019-04-03T09:30:00Z</dcterms:created>
  <dcterms:modified xsi:type="dcterms:W3CDTF">2019-04-17T08:39:00Z</dcterms:modified>
</cp:coreProperties>
</file>